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A2CEF" w14:textId="77777777" w:rsidR="001D6100" w:rsidRPr="00F46F02" w:rsidRDefault="001D6100" w:rsidP="001D6100">
      <w:pPr>
        <w:rPr>
          <w:b/>
        </w:rPr>
      </w:pPr>
    </w:p>
    <w:p w14:paraId="188B66E8" w14:textId="77777777" w:rsidR="00093738" w:rsidRPr="000376B5" w:rsidRDefault="00093738" w:rsidP="00093738">
      <w:pPr>
        <w:jc w:val="center"/>
        <w:rPr>
          <w:lang w:val="fr-CA"/>
        </w:rPr>
      </w:pPr>
      <w:r w:rsidRPr="00814CE1">
        <w:rPr>
          <w:b/>
          <w:bCs/>
          <w:noProof/>
          <w:lang w:val="fr-FR"/>
        </w:rPr>
        <w:t>TRIBUNAL DES REVENDICATIONS PARTICULIÈRES</w:t>
      </w:r>
    </w:p>
    <w:p w14:paraId="36F7A1C8" w14:textId="77777777" w:rsidR="00093738" w:rsidRPr="000376B5" w:rsidRDefault="00093738" w:rsidP="00093738">
      <w:pPr>
        <w:rPr>
          <w:lang w:val="fr-CA"/>
        </w:rPr>
      </w:pPr>
    </w:p>
    <w:p w14:paraId="550644C8" w14:textId="77777777" w:rsidR="00093738" w:rsidRDefault="00093738" w:rsidP="00093738">
      <w:pPr>
        <w:rPr>
          <w:lang w:val="fr-FR"/>
        </w:rPr>
      </w:pPr>
    </w:p>
    <w:p w14:paraId="6C897F4D" w14:textId="77777777" w:rsidR="00093738" w:rsidRPr="000376B5" w:rsidRDefault="00093738" w:rsidP="00093738">
      <w:pPr>
        <w:rPr>
          <w:lang w:val="fr-CA"/>
        </w:rPr>
      </w:pPr>
      <w:r w:rsidRPr="00814CE1">
        <w:rPr>
          <w:lang w:val="fr-FR"/>
        </w:rPr>
        <w:t>ENTRE :</w:t>
      </w:r>
    </w:p>
    <w:p w14:paraId="71E59439" w14:textId="77777777" w:rsidR="00093738" w:rsidRPr="000376B5" w:rsidRDefault="00093738" w:rsidP="00093738">
      <w:pPr>
        <w:rPr>
          <w:lang w:val="fr-CA"/>
        </w:rPr>
      </w:pPr>
    </w:p>
    <w:p w14:paraId="0F74343D" w14:textId="77777777" w:rsidR="00093738" w:rsidRDefault="00093738" w:rsidP="00093738">
      <w:pPr>
        <w:jc w:val="center"/>
        <w:rPr>
          <w:lang w:val="fr-FR"/>
        </w:rPr>
      </w:pPr>
    </w:p>
    <w:p w14:paraId="7804C06E" w14:textId="77777777" w:rsidR="00093738" w:rsidRDefault="00093738" w:rsidP="00093738">
      <w:pPr>
        <w:jc w:val="center"/>
        <w:rPr>
          <w:lang w:val="fr-FR"/>
        </w:rPr>
      </w:pPr>
    </w:p>
    <w:p w14:paraId="6957259C" w14:textId="77777777" w:rsidR="00093738" w:rsidRPr="000376B5" w:rsidRDefault="00093738" w:rsidP="00093738">
      <w:pPr>
        <w:jc w:val="center"/>
        <w:rPr>
          <w:lang w:val="fr-CA"/>
        </w:rPr>
      </w:pPr>
      <w:r w:rsidRPr="00814CE1">
        <w:rPr>
          <w:lang w:val="fr-FR"/>
        </w:rPr>
        <w:t>[NOM DE LA OU DES PREMIÈRE</w:t>
      </w:r>
      <w:r>
        <w:rPr>
          <w:lang w:val="fr-FR"/>
        </w:rPr>
        <w:t>(</w:t>
      </w:r>
      <w:r w:rsidRPr="00814CE1">
        <w:rPr>
          <w:lang w:val="fr-FR"/>
        </w:rPr>
        <w:t>S</w:t>
      </w:r>
      <w:r>
        <w:rPr>
          <w:lang w:val="fr-FR"/>
        </w:rPr>
        <w:t>)</w:t>
      </w:r>
      <w:r w:rsidRPr="00814CE1">
        <w:rPr>
          <w:lang w:val="fr-FR"/>
        </w:rPr>
        <w:t xml:space="preserve"> NATION</w:t>
      </w:r>
      <w:r>
        <w:rPr>
          <w:lang w:val="fr-FR"/>
        </w:rPr>
        <w:t>(</w:t>
      </w:r>
      <w:r w:rsidRPr="00814CE1">
        <w:rPr>
          <w:lang w:val="fr-FR"/>
        </w:rPr>
        <w:t>S</w:t>
      </w:r>
      <w:r>
        <w:rPr>
          <w:lang w:val="fr-FR"/>
        </w:rPr>
        <w:t>)</w:t>
      </w:r>
      <w:r w:rsidRPr="00814CE1">
        <w:rPr>
          <w:lang w:val="fr-FR"/>
        </w:rPr>
        <w:t>]</w:t>
      </w:r>
    </w:p>
    <w:p w14:paraId="4F4AB002" w14:textId="77777777" w:rsidR="00093738" w:rsidRPr="000376B5" w:rsidRDefault="00093738" w:rsidP="00093738">
      <w:pPr>
        <w:jc w:val="center"/>
        <w:rPr>
          <w:lang w:val="fr-CA"/>
        </w:rPr>
      </w:pPr>
    </w:p>
    <w:p w14:paraId="7F4F0A80" w14:textId="77777777" w:rsidR="00093738" w:rsidRPr="000376B5" w:rsidRDefault="00093738" w:rsidP="00093738">
      <w:pPr>
        <w:jc w:val="right"/>
        <w:rPr>
          <w:lang w:val="fr-CA"/>
        </w:rPr>
      </w:pPr>
      <w:r>
        <w:rPr>
          <w:lang w:val="fr-FR"/>
        </w:rPr>
        <w:t>R</w:t>
      </w:r>
      <w:r w:rsidRPr="00814CE1">
        <w:rPr>
          <w:lang w:val="fr-FR"/>
        </w:rPr>
        <w:t>evendicatrice</w:t>
      </w:r>
      <w:r>
        <w:rPr>
          <w:lang w:val="fr-FR"/>
        </w:rPr>
        <w:t>(</w:t>
      </w:r>
      <w:r w:rsidRPr="00814CE1">
        <w:rPr>
          <w:lang w:val="fr-FR"/>
        </w:rPr>
        <w:t>s</w:t>
      </w:r>
      <w:r>
        <w:rPr>
          <w:lang w:val="fr-FR"/>
        </w:rPr>
        <w:t>)</w:t>
      </w:r>
    </w:p>
    <w:p w14:paraId="1652BF2C" w14:textId="77777777" w:rsidR="00093738" w:rsidRPr="000376B5" w:rsidRDefault="00093738" w:rsidP="00093738">
      <w:pPr>
        <w:jc w:val="center"/>
        <w:rPr>
          <w:lang w:val="fr-CA"/>
        </w:rPr>
      </w:pPr>
    </w:p>
    <w:p w14:paraId="7F7CB965" w14:textId="77777777" w:rsidR="00093738" w:rsidRPr="000376B5" w:rsidRDefault="00093738" w:rsidP="00093738">
      <w:pPr>
        <w:jc w:val="center"/>
        <w:rPr>
          <w:lang w:val="fr-CA"/>
        </w:rPr>
      </w:pPr>
      <w:proofErr w:type="gramStart"/>
      <w:r>
        <w:rPr>
          <w:lang w:val="fr-CA"/>
        </w:rPr>
        <w:t>et</w:t>
      </w:r>
      <w:proofErr w:type="gramEnd"/>
    </w:p>
    <w:p w14:paraId="6EE163A8" w14:textId="77777777" w:rsidR="00093738" w:rsidRPr="000376B5" w:rsidRDefault="00093738" w:rsidP="00093738">
      <w:pPr>
        <w:jc w:val="center"/>
        <w:rPr>
          <w:lang w:val="fr-CA"/>
        </w:rPr>
      </w:pPr>
    </w:p>
    <w:p w14:paraId="57B9098F" w14:textId="052980F9" w:rsidR="00093738" w:rsidRPr="000376B5" w:rsidRDefault="00093738" w:rsidP="00093738">
      <w:pPr>
        <w:jc w:val="center"/>
        <w:rPr>
          <w:lang w:val="fr-CA"/>
        </w:rPr>
      </w:pPr>
      <w:r w:rsidRPr="00814CE1">
        <w:rPr>
          <w:lang w:val="fr-FR"/>
        </w:rPr>
        <w:t>SA MAJESTÉ L</w:t>
      </w:r>
      <w:r w:rsidR="00DD3B5C">
        <w:rPr>
          <w:lang w:val="fr-FR"/>
        </w:rPr>
        <w:t>E</w:t>
      </w:r>
      <w:r w:rsidRPr="00814CE1">
        <w:rPr>
          <w:lang w:val="fr-FR"/>
        </w:rPr>
        <w:t xml:space="preserve"> </w:t>
      </w:r>
      <w:r w:rsidR="00BA64FE">
        <w:rPr>
          <w:lang w:val="fr-FR"/>
        </w:rPr>
        <w:t>ROI</w:t>
      </w:r>
      <w:r w:rsidRPr="00814CE1">
        <w:rPr>
          <w:lang w:val="fr-FR"/>
        </w:rPr>
        <w:t xml:space="preserve"> DU CHEF DU CANADA</w:t>
      </w:r>
    </w:p>
    <w:p w14:paraId="70B09195" w14:textId="77777777" w:rsidR="00093738" w:rsidRPr="000376B5" w:rsidRDefault="00093738" w:rsidP="00093738">
      <w:pPr>
        <w:jc w:val="center"/>
        <w:rPr>
          <w:lang w:val="fr-CA"/>
        </w:rPr>
      </w:pPr>
      <w:r w:rsidRPr="00814CE1">
        <w:rPr>
          <w:lang w:val="fr-FR"/>
        </w:rPr>
        <w:t xml:space="preserve">Représentée par le ministre des </w:t>
      </w:r>
      <w:r>
        <w:rPr>
          <w:lang w:val="fr-FR"/>
        </w:rPr>
        <w:t>Relations Couronne-Autochtones</w:t>
      </w:r>
    </w:p>
    <w:p w14:paraId="40CDEAC7" w14:textId="77777777" w:rsidR="00093738" w:rsidRPr="000376B5" w:rsidRDefault="00093738" w:rsidP="00093738">
      <w:pPr>
        <w:jc w:val="center"/>
        <w:rPr>
          <w:lang w:val="fr-CA"/>
        </w:rPr>
      </w:pPr>
    </w:p>
    <w:p w14:paraId="36B4B2A1" w14:textId="77777777" w:rsidR="00093738" w:rsidRPr="000376B5" w:rsidRDefault="00093738" w:rsidP="00093738">
      <w:pPr>
        <w:jc w:val="center"/>
        <w:rPr>
          <w:lang w:val="fr-CA"/>
        </w:rPr>
      </w:pPr>
    </w:p>
    <w:p w14:paraId="4D359843" w14:textId="77777777" w:rsidR="00093738" w:rsidRPr="000376B5" w:rsidRDefault="00093738" w:rsidP="00093738">
      <w:pPr>
        <w:jc w:val="center"/>
        <w:rPr>
          <w:lang w:val="fr-CA"/>
        </w:rPr>
      </w:pPr>
    </w:p>
    <w:p w14:paraId="1C1F3103" w14:textId="0E1B18F0" w:rsidR="00093738" w:rsidRPr="000376B5" w:rsidRDefault="00093738" w:rsidP="00093738">
      <w:pPr>
        <w:jc w:val="right"/>
        <w:rPr>
          <w:lang w:val="fr-CA"/>
        </w:rPr>
      </w:pPr>
      <w:r>
        <w:rPr>
          <w:lang w:val="fr-FR"/>
        </w:rPr>
        <w:t>I</w:t>
      </w:r>
      <w:r w:rsidRPr="00814CE1">
        <w:rPr>
          <w:lang w:val="fr-FR"/>
        </w:rPr>
        <w:t>ntimé</w:t>
      </w:r>
    </w:p>
    <w:p w14:paraId="312385DB" w14:textId="77777777" w:rsidR="001D6100" w:rsidRPr="00093738" w:rsidRDefault="001D6100" w:rsidP="001D6100">
      <w:pPr>
        <w:rPr>
          <w:lang w:val="fr-CA"/>
        </w:rPr>
      </w:pPr>
    </w:p>
    <w:p w14:paraId="3AD2FB46" w14:textId="77777777" w:rsidR="001D6100" w:rsidRPr="00093738" w:rsidRDefault="001D6100" w:rsidP="001D6100">
      <w:pPr>
        <w:pBdr>
          <w:bottom w:val="single" w:sz="12" w:space="1" w:color="auto"/>
        </w:pBdr>
        <w:rPr>
          <w:lang w:val="fr-CA"/>
        </w:rPr>
      </w:pPr>
    </w:p>
    <w:p w14:paraId="1900F496" w14:textId="1992DF1B" w:rsidR="00035048" w:rsidRDefault="00035048" w:rsidP="001D6100">
      <w:pPr>
        <w:jc w:val="center"/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t>[REVENDICATRICE(S), INTIMÉ OU CONJOINT]</w:t>
      </w:r>
    </w:p>
    <w:p w14:paraId="4AFE88AB" w14:textId="14945155" w:rsidR="001D6100" w:rsidRPr="00093738" w:rsidRDefault="00093738" w:rsidP="001D6100">
      <w:pPr>
        <w:jc w:val="center"/>
        <w:rPr>
          <w:rFonts w:ascii="Ebrima" w:hAnsi="Ebrima"/>
          <w:b/>
          <w:sz w:val="28"/>
          <w:szCs w:val="28"/>
          <w:lang w:val="fr-CA"/>
        </w:rPr>
      </w:pPr>
      <w:r w:rsidRPr="00093738">
        <w:rPr>
          <w:b/>
          <w:sz w:val="28"/>
          <w:szCs w:val="28"/>
          <w:lang w:val="fr-CA"/>
        </w:rPr>
        <w:t>MÉ</w:t>
      </w:r>
      <w:r>
        <w:rPr>
          <w:b/>
          <w:sz w:val="28"/>
          <w:szCs w:val="28"/>
          <w:lang w:val="fr-CA"/>
        </w:rPr>
        <w:t>MOIRE DE CONFÉRENCE DE GESTION D’INSTANCE</w:t>
      </w:r>
    </w:p>
    <w:p w14:paraId="7015268C" w14:textId="02DEC5B0" w:rsidR="001D6100" w:rsidRPr="00093738" w:rsidRDefault="00093738" w:rsidP="00093738">
      <w:pPr>
        <w:pBdr>
          <w:bottom w:val="single" w:sz="12" w:space="1" w:color="auto"/>
        </w:pBdr>
        <w:jc w:val="center"/>
        <w:rPr>
          <w:b/>
          <w:sz w:val="28"/>
          <w:szCs w:val="28"/>
          <w:lang w:val="fr-CA"/>
        </w:rPr>
      </w:pPr>
      <w:bookmarkStart w:id="0" w:name="_Hlk93664859"/>
      <w:r w:rsidRPr="00093738">
        <w:rPr>
          <w:b/>
          <w:sz w:val="28"/>
          <w:szCs w:val="28"/>
          <w:lang w:val="fr-CA"/>
        </w:rPr>
        <w:t xml:space="preserve">En vertu de </w:t>
      </w:r>
      <w:r w:rsidR="00035048">
        <w:rPr>
          <w:b/>
          <w:sz w:val="28"/>
          <w:szCs w:val="28"/>
          <w:lang w:val="fr-CA"/>
        </w:rPr>
        <w:t>la directive de pratique n</w:t>
      </w:r>
      <w:r w:rsidR="00035048" w:rsidRPr="00035048">
        <w:rPr>
          <w:b/>
          <w:sz w:val="28"/>
          <w:szCs w:val="28"/>
          <w:vertAlign w:val="superscript"/>
          <w:lang w:val="fr-CA"/>
        </w:rPr>
        <w:t xml:space="preserve">o </w:t>
      </w:r>
      <w:r w:rsidR="00035048">
        <w:rPr>
          <w:b/>
          <w:sz w:val="28"/>
          <w:szCs w:val="28"/>
          <w:lang w:val="fr-CA"/>
        </w:rPr>
        <w:t xml:space="preserve">10 et de </w:t>
      </w:r>
      <w:r w:rsidRPr="00093738">
        <w:rPr>
          <w:b/>
          <w:sz w:val="28"/>
          <w:szCs w:val="28"/>
          <w:lang w:val="fr-CA"/>
        </w:rPr>
        <w:t xml:space="preserve">la règle </w:t>
      </w:r>
      <w:r w:rsidR="001D6100" w:rsidRPr="00093738">
        <w:rPr>
          <w:b/>
          <w:sz w:val="28"/>
          <w:szCs w:val="28"/>
          <w:lang w:val="fr-CA"/>
        </w:rPr>
        <w:t>4</w:t>
      </w:r>
      <w:r w:rsidR="00BC2DD7" w:rsidRPr="00093738">
        <w:rPr>
          <w:b/>
          <w:sz w:val="28"/>
          <w:szCs w:val="28"/>
          <w:lang w:val="fr-CA"/>
        </w:rPr>
        <w:t>9</w:t>
      </w:r>
      <w:r w:rsidR="001D6100" w:rsidRPr="00093738">
        <w:rPr>
          <w:b/>
          <w:sz w:val="28"/>
          <w:szCs w:val="28"/>
          <w:lang w:val="fr-CA"/>
        </w:rPr>
        <w:t xml:space="preserve"> </w:t>
      </w:r>
      <w:r>
        <w:rPr>
          <w:b/>
          <w:sz w:val="28"/>
          <w:szCs w:val="28"/>
          <w:lang w:val="fr-CA"/>
        </w:rPr>
        <w:t xml:space="preserve">des </w:t>
      </w:r>
      <w:r w:rsidRPr="00093738">
        <w:rPr>
          <w:b/>
          <w:i/>
          <w:iCs/>
          <w:sz w:val="28"/>
          <w:szCs w:val="28"/>
          <w:lang w:val="fr-CA"/>
        </w:rPr>
        <w:t xml:space="preserve">Règles de procédure du Tribunal </w:t>
      </w:r>
      <w:bookmarkEnd w:id="0"/>
      <w:r w:rsidRPr="00093738">
        <w:rPr>
          <w:b/>
          <w:i/>
          <w:iCs/>
          <w:sz w:val="28"/>
          <w:szCs w:val="28"/>
          <w:lang w:val="fr-CA"/>
        </w:rPr>
        <w:t>des revendications</w:t>
      </w:r>
      <w:r w:rsidR="001D6100" w:rsidRPr="00093738">
        <w:rPr>
          <w:b/>
          <w:i/>
          <w:iCs/>
          <w:sz w:val="28"/>
          <w:szCs w:val="28"/>
          <w:lang w:val="fr-CA"/>
        </w:rPr>
        <w:t xml:space="preserve"> </w:t>
      </w:r>
      <w:r w:rsidRPr="00093738">
        <w:rPr>
          <w:b/>
          <w:i/>
          <w:iCs/>
          <w:sz w:val="28"/>
          <w:szCs w:val="28"/>
          <w:lang w:val="fr-CA"/>
        </w:rPr>
        <w:t>particulières</w:t>
      </w:r>
    </w:p>
    <w:p w14:paraId="7674C96F" w14:textId="77777777" w:rsidR="00F51A10" w:rsidRPr="00093738" w:rsidRDefault="00F51A10" w:rsidP="00F51A10">
      <w:pPr>
        <w:rPr>
          <w:b/>
          <w:lang w:val="fr-CA"/>
        </w:rPr>
      </w:pPr>
    </w:p>
    <w:p w14:paraId="0C0DA87A" w14:textId="39FAA46A" w:rsidR="00093738" w:rsidRPr="000376B5" w:rsidRDefault="00093738" w:rsidP="00093738">
      <w:pPr>
        <w:spacing w:line="360" w:lineRule="auto"/>
        <w:ind w:firstLine="720"/>
        <w:jc w:val="both"/>
        <w:rPr>
          <w:lang w:val="fr-CA"/>
        </w:rPr>
      </w:pPr>
      <w:r>
        <w:rPr>
          <w:lang w:val="fr-FR"/>
        </w:rPr>
        <w:t>Le</w:t>
      </w:r>
      <w:r w:rsidRPr="00814CE1">
        <w:rPr>
          <w:lang w:val="fr-FR"/>
        </w:rPr>
        <w:t xml:space="preserve"> présent</w:t>
      </w:r>
      <w:r>
        <w:rPr>
          <w:lang w:val="fr-FR"/>
        </w:rPr>
        <w:t xml:space="preserve"> mémoire de conférence de gestion d’instance</w:t>
      </w:r>
      <w:r w:rsidRPr="00814CE1">
        <w:rPr>
          <w:lang w:val="fr-FR"/>
        </w:rPr>
        <w:t xml:space="preserve"> est déposé en conformité avec les dispositions de la </w:t>
      </w:r>
      <w:r w:rsidRPr="00814CE1">
        <w:rPr>
          <w:i/>
          <w:iCs/>
          <w:lang w:val="fr-FR"/>
        </w:rPr>
        <w:t>Loi sur le Tribunal des revendications particulières</w:t>
      </w:r>
      <w:r w:rsidRPr="007D052D">
        <w:rPr>
          <w:lang w:val="fr-FR"/>
        </w:rPr>
        <w:t>, LC 2008, c 22</w:t>
      </w:r>
      <w:r>
        <w:rPr>
          <w:i/>
          <w:iCs/>
          <w:lang w:val="fr-FR"/>
        </w:rPr>
        <w:t>,</w:t>
      </w:r>
      <w:r w:rsidRPr="00814CE1">
        <w:rPr>
          <w:lang w:val="fr-FR"/>
        </w:rPr>
        <w:t xml:space="preserve"> et des </w:t>
      </w:r>
      <w:r w:rsidRPr="00814CE1">
        <w:rPr>
          <w:i/>
          <w:iCs/>
          <w:lang w:val="fr-FR"/>
        </w:rPr>
        <w:t>Règles de procédure du Tribunal des revendications particulières</w:t>
      </w:r>
      <w:r>
        <w:rPr>
          <w:lang w:val="fr-FR"/>
        </w:rPr>
        <w:t>, DORS/2011-119.</w:t>
      </w:r>
    </w:p>
    <w:p w14:paraId="0A474BF8" w14:textId="77777777" w:rsidR="007368DA" w:rsidRPr="003F3FFA" w:rsidRDefault="007368DA" w:rsidP="00F51A10">
      <w:pPr>
        <w:rPr>
          <w:b/>
          <w:lang w:val="fr-CA"/>
        </w:rPr>
      </w:pPr>
    </w:p>
    <w:p w14:paraId="6C3A19DF" w14:textId="77777777" w:rsidR="00BC2DD7" w:rsidRPr="003F3FFA" w:rsidRDefault="00BC2DD7" w:rsidP="00F51A10">
      <w:pPr>
        <w:rPr>
          <w:b/>
          <w:lang w:val="fr-CA"/>
        </w:rPr>
      </w:pPr>
    </w:p>
    <w:p w14:paraId="0BFF635F" w14:textId="77777777" w:rsidR="00BC2DD7" w:rsidRPr="003F3FFA" w:rsidRDefault="00BC2DD7" w:rsidP="00F51A10">
      <w:pPr>
        <w:rPr>
          <w:b/>
          <w:lang w:val="fr-CA"/>
        </w:rPr>
      </w:pPr>
    </w:p>
    <w:p w14:paraId="5F93E197" w14:textId="77777777" w:rsidR="00BC2DD7" w:rsidRPr="003F3FFA" w:rsidRDefault="00BC2DD7" w:rsidP="00F51A10">
      <w:pPr>
        <w:rPr>
          <w:b/>
          <w:lang w:val="fr-CA"/>
        </w:rPr>
      </w:pPr>
    </w:p>
    <w:p w14:paraId="474252E5" w14:textId="77777777" w:rsidR="00BC2DD7" w:rsidRPr="003F3FFA" w:rsidRDefault="00BC2DD7" w:rsidP="00F51A10">
      <w:pPr>
        <w:rPr>
          <w:b/>
          <w:lang w:val="fr-CA"/>
        </w:rPr>
      </w:pPr>
    </w:p>
    <w:p w14:paraId="5672EA64" w14:textId="77777777" w:rsidR="00BC2DD7" w:rsidRPr="003F3FFA" w:rsidRDefault="00BC2DD7" w:rsidP="00F51A10">
      <w:pPr>
        <w:rPr>
          <w:b/>
          <w:lang w:val="fr-CA"/>
        </w:rPr>
      </w:pPr>
    </w:p>
    <w:p w14:paraId="1196D7F2" w14:textId="77777777" w:rsidR="00BC2DD7" w:rsidRPr="003F3FFA" w:rsidRDefault="00BC2DD7" w:rsidP="00F51A10">
      <w:pPr>
        <w:rPr>
          <w:b/>
          <w:lang w:val="fr-CA"/>
        </w:rPr>
      </w:pPr>
    </w:p>
    <w:p w14:paraId="62E71BAE" w14:textId="77777777" w:rsidR="00BC2DD7" w:rsidRPr="003F3FFA" w:rsidRDefault="00BC2DD7" w:rsidP="00F51A10">
      <w:pPr>
        <w:rPr>
          <w:b/>
          <w:lang w:val="fr-CA"/>
        </w:rPr>
      </w:pPr>
    </w:p>
    <w:p w14:paraId="571DC7F6" w14:textId="77777777" w:rsidR="00BC2DD7" w:rsidRPr="003F3FFA" w:rsidRDefault="00BC2DD7" w:rsidP="00F51A10">
      <w:pPr>
        <w:rPr>
          <w:b/>
          <w:lang w:val="fr-CA"/>
        </w:rPr>
      </w:pPr>
    </w:p>
    <w:p w14:paraId="2C8D1BD5" w14:textId="77777777" w:rsidR="00BC2DD7" w:rsidRPr="003F3FFA" w:rsidRDefault="00BC2DD7" w:rsidP="00F51A10">
      <w:pPr>
        <w:rPr>
          <w:b/>
          <w:lang w:val="fr-CA"/>
        </w:rPr>
      </w:pPr>
    </w:p>
    <w:p w14:paraId="3C7190B2" w14:textId="74E3EE3E" w:rsidR="002C7650" w:rsidRDefault="002C7650">
      <w:pPr>
        <w:rPr>
          <w:b/>
          <w:lang w:val="fr-CA"/>
        </w:rPr>
      </w:pPr>
      <w:r>
        <w:rPr>
          <w:b/>
          <w:lang w:val="fr-CA"/>
        </w:rPr>
        <w:br w:type="page"/>
      </w:r>
    </w:p>
    <w:p w14:paraId="22183D1F" w14:textId="77777777" w:rsidR="00093738" w:rsidRDefault="00093738" w:rsidP="00093738">
      <w:pPr>
        <w:spacing w:line="360" w:lineRule="auto"/>
        <w:jc w:val="center"/>
        <w:rPr>
          <w:b/>
          <w:bCs/>
        </w:rPr>
      </w:pPr>
      <w:r w:rsidRPr="00814CE1">
        <w:rPr>
          <w:b/>
          <w:bCs/>
          <w:lang w:val="fr-FR"/>
        </w:rPr>
        <w:lastRenderedPageBreak/>
        <w:t>[***Autre page***]</w:t>
      </w:r>
    </w:p>
    <w:p w14:paraId="11EC6123" w14:textId="61ACE885" w:rsidR="00643B57" w:rsidRDefault="00A50F0F" w:rsidP="00A50F0F">
      <w:pPr>
        <w:pStyle w:val="Heading1"/>
        <w:spacing w:after="120"/>
        <w:rPr>
          <w:lang w:val="fr-CA"/>
        </w:rPr>
      </w:pPr>
      <w:r w:rsidRPr="00A50F0F">
        <w:rPr>
          <w:lang w:val="fr-CA"/>
        </w:rPr>
        <w:t>Paragraphe 49</w:t>
      </w:r>
      <w:r w:rsidR="002C7650">
        <w:rPr>
          <w:lang w:val="fr-CA"/>
        </w:rPr>
        <w:t>(</w:t>
      </w:r>
      <w:r w:rsidRPr="00A50F0F">
        <w:rPr>
          <w:lang w:val="fr-CA"/>
        </w:rPr>
        <w:t xml:space="preserve">1) des </w:t>
      </w:r>
      <w:r w:rsidRPr="00A50F0F">
        <w:rPr>
          <w:i/>
          <w:iCs/>
          <w:lang w:val="fr-CA"/>
        </w:rPr>
        <w:t>Règles</w:t>
      </w:r>
      <w:r w:rsidRPr="00A50F0F">
        <w:rPr>
          <w:lang w:val="fr-CA"/>
        </w:rPr>
        <w:t>—Dans l</w:t>
      </w:r>
      <w:r>
        <w:rPr>
          <w:lang w:val="fr-CA"/>
        </w:rPr>
        <w:t>e cadre de la première conférence de gestion d’instance les points ci-après doivent être abordés :</w:t>
      </w:r>
    </w:p>
    <w:p w14:paraId="2352A2AA" w14:textId="77777777" w:rsidR="00A50F0F" w:rsidRPr="00A50F0F" w:rsidRDefault="00A50F0F" w:rsidP="00A50F0F">
      <w:pPr>
        <w:pStyle w:val="ListParagraph"/>
        <w:rPr>
          <w:lang w:val="fr-CA"/>
        </w:rPr>
      </w:pPr>
    </w:p>
    <w:p w14:paraId="4ED4A11A" w14:textId="438804AA" w:rsidR="00AE6433" w:rsidRPr="00AE6433" w:rsidRDefault="0044601F" w:rsidP="0044601F">
      <w:pPr>
        <w:pStyle w:val="ListParagraph"/>
        <w:spacing w:after="120"/>
        <w:ind w:hanging="360"/>
        <w:contextualSpacing w:val="0"/>
        <w:jc w:val="both"/>
        <w:rPr>
          <w:b/>
          <w:bCs/>
          <w:lang w:val="fr-CA"/>
        </w:rPr>
      </w:pPr>
      <w:r>
        <w:rPr>
          <w:b/>
          <w:bCs/>
          <w:lang w:val="fr-CA"/>
        </w:rPr>
        <w:t xml:space="preserve">a) </w:t>
      </w:r>
      <w:r>
        <w:rPr>
          <w:b/>
          <w:bCs/>
          <w:lang w:val="fr-CA"/>
        </w:rPr>
        <w:tab/>
      </w:r>
      <w:r w:rsidR="00AE6433" w:rsidRPr="00AE6433">
        <w:rPr>
          <w:b/>
          <w:bCs/>
          <w:lang w:val="fr-CA"/>
        </w:rPr>
        <w:t xml:space="preserve">La condition </w:t>
      </w:r>
      <w:r w:rsidR="00AE6433" w:rsidRPr="00B3368B">
        <w:rPr>
          <w:b/>
          <w:bCs/>
          <w:lang w:val="fr-CA"/>
        </w:rPr>
        <w:t>préalable prévue a</w:t>
      </w:r>
      <w:r w:rsidR="00AE6433">
        <w:rPr>
          <w:b/>
          <w:bCs/>
          <w:lang w:val="fr-CA"/>
        </w:rPr>
        <w:t>u paragraphe 16(1) de la Loi, à l’origine du dépôt de la déclaration de revendication particulière</w:t>
      </w:r>
    </w:p>
    <w:p w14:paraId="15CE4156" w14:textId="3622B4B7" w:rsidR="00AE6433" w:rsidRDefault="00AE6433" w:rsidP="00AE6433">
      <w:pPr>
        <w:pStyle w:val="ListParagraph"/>
        <w:numPr>
          <w:ilvl w:val="0"/>
          <w:numId w:val="28"/>
        </w:numPr>
        <w:spacing w:after="240" w:line="360" w:lineRule="auto"/>
        <w:ind w:left="1080"/>
        <w:contextualSpacing w:val="0"/>
        <w:jc w:val="both"/>
      </w:pPr>
      <w:r>
        <w:t>[</w:t>
      </w:r>
      <w:r w:rsidRPr="00B3368B">
        <w:rPr>
          <w:lang w:val="fr-CA"/>
        </w:rPr>
        <w:t xml:space="preserve">insérer </w:t>
      </w:r>
      <w:r w:rsidR="00D70190">
        <w:rPr>
          <w:lang w:val="fr-CA"/>
        </w:rPr>
        <w:t xml:space="preserve">le </w:t>
      </w:r>
      <w:r w:rsidRPr="00B3368B">
        <w:rPr>
          <w:lang w:val="fr-CA"/>
        </w:rPr>
        <w:t>texte</w:t>
      </w:r>
      <w:r>
        <w:t>]</w:t>
      </w:r>
    </w:p>
    <w:p w14:paraId="63C8204A" w14:textId="44668FBB" w:rsidR="002C7650" w:rsidRPr="00C333D8" w:rsidRDefault="0044601F" w:rsidP="0044601F">
      <w:pPr>
        <w:pStyle w:val="ListParagraph"/>
        <w:spacing w:after="120"/>
        <w:ind w:hanging="360"/>
        <w:contextualSpacing w:val="0"/>
        <w:jc w:val="both"/>
        <w:rPr>
          <w:b/>
          <w:bCs/>
          <w:lang w:val="fr-CA"/>
        </w:rPr>
      </w:pPr>
      <w:r>
        <w:rPr>
          <w:b/>
          <w:bCs/>
          <w:lang w:val="fr-CA"/>
        </w:rPr>
        <w:t xml:space="preserve">b) </w:t>
      </w:r>
      <w:r>
        <w:rPr>
          <w:b/>
          <w:bCs/>
          <w:lang w:val="fr-CA"/>
        </w:rPr>
        <w:tab/>
      </w:r>
      <w:r w:rsidR="00C333D8" w:rsidRPr="00C333D8">
        <w:rPr>
          <w:b/>
          <w:bCs/>
          <w:lang w:val="fr-CA"/>
        </w:rPr>
        <w:t>La position de la c</w:t>
      </w:r>
      <w:r w:rsidR="00C333D8">
        <w:rPr>
          <w:b/>
          <w:bCs/>
          <w:lang w:val="fr-CA"/>
        </w:rPr>
        <w:t>ouronne quant au bien-fondé de la revendication particulière</w:t>
      </w:r>
    </w:p>
    <w:p w14:paraId="0F8B94D9" w14:textId="4F67BC4A" w:rsidR="002C7650" w:rsidRDefault="002C7650" w:rsidP="0044601F">
      <w:pPr>
        <w:pStyle w:val="ListParagraph"/>
        <w:numPr>
          <w:ilvl w:val="0"/>
          <w:numId w:val="28"/>
        </w:numPr>
        <w:spacing w:after="240" w:line="360" w:lineRule="auto"/>
        <w:ind w:left="1080"/>
        <w:contextualSpacing w:val="0"/>
        <w:jc w:val="both"/>
      </w:pPr>
      <w:r>
        <w:t>[</w:t>
      </w:r>
      <w:r w:rsidR="00D70190" w:rsidRPr="00B3368B">
        <w:rPr>
          <w:lang w:val="fr-CA"/>
        </w:rPr>
        <w:t xml:space="preserve">insérer </w:t>
      </w:r>
      <w:r w:rsidR="00D70190">
        <w:rPr>
          <w:lang w:val="fr-CA"/>
        </w:rPr>
        <w:t xml:space="preserve">le </w:t>
      </w:r>
      <w:r w:rsidR="00D70190" w:rsidRPr="00B3368B">
        <w:rPr>
          <w:lang w:val="fr-CA"/>
        </w:rPr>
        <w:t>texte</w:t>
      </w:r>
      <w:r w:rsidR="00AE6433">
        <w:t>]</w:t>
      </w:r>
    </w:p>
    <w:p w14:paraId="78DA0AC4" w14:textId="47389719" w:rsidR="002C7650" w:rsidRPr="007D7BBE" w:rsidRDefault="0044601F" w:rsidP="0044601F">
      <w:pPr>
        <w:pStyle w:val="ListParagraph"/>
        <w:spacing w:after="120"/>
        <w:ind w:hanging="360"/>
        <w:contextualSpacing w:val="0"/>
        <w:jc w:val="both"/>
        <w:rPr>
          <w:b/>
          <w:bCs/>
          <w:lang w:val="fr-CA"/>
        </w:rPr>
      </w:pPr>
      <w:r>
        <w:rPr>
          <w:b/>
          <w:bCs/>
          <w:lang w:val="fr-CA"/>
        </w:rPr>
        <w:t xml:space="preserve">c) </w:t>
      </w:r>
      <w:r>
        <w:rPr>
          <w:b/>
          <w:bCs/>
          <w:lang w:val="fr-CA"/>
        </w:rPr>
        <w:tab/>
      </w:r>
      <w:r w:rsidR="007D7BBE" w:rsidRPr="007D7BBE">
        <w:rPr>
          <w:b/>
          <w:bCs/>
          <w:lang w:val="fr-CA"/>
        </w:rPr>
        <w:t>Le niveau de préparation d</w:t>
      </w:r>
      <w:r w:rsidR="007D7BBE">
        <w:rPr>
          <w:b/>
          <w:bCs/>
          <w:lang w:val="fr-CA"/>
        </w:rPr>
        <w:t>es parties en ce qui concerne la question de l’indemnité</w:t>
      </w:r>
    </w:p>
    <w:p w14:paraId="5FDBFB69" w14:textId="359655E7" w:rsidR="002C7650" w:rsidRPr="00007270" w:rsidRDefault="002C7650" w:rsidP="0044601F">
      <w:pPr>
        <w:pStyle w:val="ListParagraph"/>
        <w:numPr>
          <w:ilvl w:val="0"/>
          <w:numId w:val="28"/>
        </w:numPr>
        <w:spacing w:after="240" w:line="360" w:lineRule="auto"/>
        <w:ind w:left="1080"/>
        <w:contextualSpacing w:val="0"/>
        <w:jc w:val="both"/>
      </w:pPr>
      <w:r>
        <w:t>[</w:t>
      </w:r>
      <w:r w:rsidR="00D70190" w:rsidRPr="00B3368B">
        <w:rPr>
          <w:lang w:val="fr-CA"/>
        </w:rPr>
        <w:t xml:space="preserve">insérer </w:t>
      </w:r>
      <w:r w:rsidR="00D70190">
        <w:rPr>
          <w:lang w:val="fr-CA"/>
        </w:rPr>
        <w:t xml:space="preserve">le </w:t>
      </w:r>
      <w:r w:rsidR="00D70190" w:rsidRPr="00B3368B">
        <w:rPr>
          <w:lang w:val="fr-CA"/>
        </w:rPr>
        <w:t>texte</w:t>
      </w:r>
      <w:r w:rsidR="00AE6433">
        <w:t>]</w:t>
      </w:r>
    </w:p>
    <w:p w14:paraId="1548CEE1" w14:textId="35878329" w:rsidR="002C7650" w:rsidRPr="007D7BBE" w:rsidRDefault="00F81076" w:rsidP="00F81076">
      <w:pPr>
        <w:pStyle w:val="ListParagraph"/>
        <w:spacing w:after="120"/>
        <w:ind w:hanging="360"/>
        <w:contextualSpacing w:val="0"/>
        <w:jc w:val="both"/>
        <w:rPr>
          <w:b/>
          <w:bCs/>
          <w:lang w:val="fr-CA"/>
        </w:rPr>
      </w:pPr>
      <w:r>
        <w:rPr>
          <w:b/>
          <w:bCs/>
          <w:lang w:val="fr-CA"/>
        </w:rPr>
        <w:t xml:space="preserve">d) </w:t>
      </w:r>
      <w:r>
        <w:rPr>
          <w:b/>
          <w:bCs/>
          <w:lang w:val="fr-CA"/>
        </w:rPr>
        <w:tab/>
      </w:r>
      <w:r w:rsidR="007D7BBE" w:rsidRPr="007D7BBE">
        <w:rPr>
          <w:b/>
          <w:bCs/>
          <w:lang w:val="fr-CA"/>
        </w:rPr>
        <w:t>L’intention des parties de p</w:t>
      </w:r>
      <w:r w:rsidR="007D7BBE">
        <w:rPr>
          <w:b/>
          <w:bCs/>
          <w:lang w:val="fr-CA"/>
        </w:rPr>
        <w:t>roduire une preuve par histoire orale</w:t>
      </w:r>
    </w:p>
    <w:p w14:paraId="25353826" w14:textId="7F88D6EA" w:rsidR="002C7650" w:rsidRPr="00007270" w:rsidRDefault="002C7650" w:rsidP="00F81076">
      <w:pPr>
        <w:pStyle w:val="ListParagraph"/>
        <w:numPr>
          <w:ilvl w:val="0"/>
          <w:numId w:val="28"/>
        </w:numPr>
        <w:spacing w:after="240" w:line="360" w:lineRule="auto"/>
        <w:ind w:left="1080"/>
        <w:contextualSpacing w:val="0"/>
        <w:jc w:val="both"/>
      </w:pPr>
      <w:r>
        <w:t>[</w:t>
      </w:r>
      <w:r w:rsidR="00D70190" w:rsidRPr="00B3368B">
        <w:rPr>
          <w:lang w:val="fr-CA"/>
        </w:rPr>
        <w:t xml:space="preserve">insérer </w:t>
      </w:r>
      <w:r w:rsidR="00D70190">
        <w:rPr>
          <w:lang w:val="fr-CA"/>
        </w:rPr>
        <w:t xml:space="preserve">le </w:t>
      </w:r>
      <w:r w:rsidR="00D70190" w:rsidRPr="00B3368B">
        <w:rPr>
          <w:lang w:val="fr-CA"/>
        </w:rPr>
        <w:t>texte</w:t>
      </w:r>
      <w:r>
        <w:t>]</w:t>
      </w:r>
    </w:p>
    <w:p w14:paraId="05B7DC4E" w14:textId="617E03AD" w:rsidR="002C7650" w:rsidRPr="007D7BBE" w:rsidRDefault="00F81076" w:rsidP="00F81076">
      <w:pPr>
        <w:pStyle w:val="ListParagraph"/>
        <w:spacing w:after="120"/>
        <w:ind w:hanging="360"/>
        <w:contextualSpacing w:val="0"/>
        <w:jc w:val="both"/>
        <w:rPr>
          <w:b/>
          <w:bCs/>
          <w:lang w:val="fr-CA"/>
        </w:rPr>
      </w:pPr>
      <w:r>
        <w:rPr>
          <w:b/>
          <w:bCs/>
          <w:lang w:val="fr-CA"/>
        </w:rPr>
        <w:t xml:space="preserve">e) </w:t>
      </w:r>
      <w:r>
        <w:rPr>
          <w:b/>
          <w:bCs/>
          <w:lang w:val="fr-CA"/>
        </w:rPr>
        <w:tab/>
      </w:r>
      <w:r w:rsidR="007D7BBE" w:rsidRPr="007D7BBE">
        <w:rPr>
          <w:b/>
          <w:bCs/>
          <w:lang w:val="fr-CA"/>
        </w:rPr>
        <w:t xml:space="preserve">Les répercussions importantes que </w:t>
      </w:r>
      <w:r w:rsidR="007D7BBE">
        <w:rPr>
          <w:b/>
          <w:bCs/>
          <w:lang w:val="fr-CA"/>
        </w:rPr>
        <w:t>peut avoir une décision du Tribunal sur les intérêts d’une province, d’une première nation ou d’une personne au sens du paragraphe 22(1) de la Loi</w:t>
      </w:r>
    </w:p>
    <w:p w14:paraId="798B4F49" w14:textId="71C9AD90" w:rsidR="002C7650" w:rsidRPr="00007270" w:rsidRDefault="002C7650" w:rsidP="00F81076">
      <w:pPr>
        <w:pStyle w:val="ListParagraph"/>
        <w:numPr>
          <w:ilvl w:val="0"/>
          <w:numId w:val="28"/>
        </w:numPr>
        <w:spacing w:after="240" w:line="360" w:lineRule="auto"/>
        <w:ind w:left="1080"/>
        <w:contextualSpacing w:val="0"/>
        <w:jc w:val="both"/>
      </w:pPr>
      <w:r>
        <w:t>[</w:t>
      </w:r>
      <w:r w:rsidR="00D70190" w:rsidRPr="00B3368B">
        <w:rPr>
          <w:lang w:val="fr-CA"/>
        </w:rPr>
        <w:t xml:space="preserve">insérer </w:t>
      </w:r>
      <w:r w:rsidR="00D70190">
        <w:rPr>
          <w:lang w:val="fr-CA"/>
        </w:rPr>
        <w:t xml:space="preserve">le </w:t>
      </w:r>
      <w:r w:rsidR="00D70190" w:rsidRPr="00B3368B">
        <w:rPr>
          <w:lang w:val="fr-CA"/>
        </w:rPr>
        <w:t>texte</w:t>
      </w:r>
      <w:r>
        <w:t>]</w:t>
      </w:r>
    </w:p>
    <w:p w14:paraId="706D9123" w14:textId="1BBE6450" w:rsidR="002C7650" w:rsidRPr="00F135C7" w:rsidRDefault="00F81076" w:rsidP="00F81076">
      <w:pPr>
        <w:pStyle w:val="ListParagraph"/>
        <w:spacing w:after="120"/>
        <w:ind w:hanging="360"/>
        <w:contextualSpacing w:val="0"/>
        <w:jc w:val="both"/>
        <w:rPr>
          <w:b/>
          <w:bCs/>
          <w:lang w:val="fr-CA"/>
        </w:rPr>
      </w:pPr>
      <w:r>
        <w:rPr>
          <w:b/>
          <w:bCs/>
          <w:lang w:val="fr-CA"/>
        </w:rPr>
        <w:t xml:space="preserve">f) </w:t>
      </w:r>
      <w:r>
        <w:rPr>
          <w:b/>
          <w:bCs/>
          <w:lang w:val="fr-CA"/>
        </w:rPr>
        <w:tab/>
      </w:r>
      <w:r w:rsidR="00F135C7" w:rsidRPr="00F135C7">
        <w:rPr>
          <w:b/>
          <w:bCs/>
          <w:lang w:val="fr-CA"/>
        </w:rPr>
        <w:t>L’intérêt des parties à p</w:t>
      </w:r>
      <w:r w:rsidR="00F135C7">
        <w:rPr>
          <w:b/>
          <w:bCs/>
          <w:lang w:val="fr-CA"/>
        </w:rPr>
        <w:t>articiper à la médiation sur tout ou partie de la revendication particulière</w:t>
      </w:r>
    </w:p>
    <w:p w14:paraId="3665E207" w14:textId="67B752E7" w:rsidR="002C7650" w:rsidRPr="00007270" w:rsidRDefault="002C7650" w:rsidP="00F81076">
      <w:pPr>
        <w:pStyle w:val="ListParagraph"/>
        <w:numPr>
          <w:ilvl w:val="0"/>
          <w:numId w:val="28"/>
        </w:numPr>
        <w:spacing w:after="240" w:line="360" w:lineRule="auto"/>
        <w:ind w:left="1080"/>
        <w:contextualSpacing w:val="0"/>
        <w:jc w:val="both"/>
      </w:pPr>
      <w:r>
        <w:t>[</w:t>
      </w:r>
      <w:r w:rsidR="00D70190" w:rsidRPr="00B3368B">
        <w:rPr>
          <w:lang w:val="fr-CA"/>
        </w:rPr>
        <w:t xml:space="preserve">insérer </w:t>
      </w:r>
      <w:r w:rsidR="00D70190">
        <w:rPr>
          <w:lang w:val="fr-CA"/>
        </w:rPr>
        <w:t xml:space="preserve">le </w:t>
      </w:r>
      <w:r w:rsidR="00D70190" w:rsidRPr="00B3368B">
        <w:rPr>
          <w:lang w:val="fr-CA"/>
        </w:rPr>
        <w:t>texte</w:t>
      </w:r>
      <w:r>
        <w:t>]</w:t>
      </w:r>
    </w:p>
    <w:p w14:paraId="7D9CF92F" w14:textId="005EFFBD" w:rsidR="002C7650" w:rsidRPr="00F135C7" w:rsidRDefault="00F81076" w:rsidP="00F81076">
      <w:pPr>
        <w:pStyle w:val="ListParagraph"/>
        <w:spacing w:after="120"/>
        <w:ind w:hanging="360"/>
        <w:contextualSpacing w:val="0"/>
        <w:jc w:val="both"/>
        <w:rPr>
          <w:b/>
          <w:bCs/>
          <w:lang w:val="fr-CA"/>
        </w:rPr>
      </w:pPr>
      <w:r>
        <w:rPr>
          <w:b/>
          <w:bCs/>
          <w:lang w:val="fr-CA"/>
        </w:rPr>
        <w:t xml:space="preserve">g) </w:t>
      </w:r>
      <w:r>
        <w:rPr>
          <w:b/>
          <w:bCs/>
          <w:lang w:val="fr-CA"/>
        </w:rPr>
        <w:tab/>
      </w:r>
      <w:r w:rsidR="00F135C7" w:rsidRPr="00F135C7">
        <w:rPr>
          <w:b/>
          <w:bCs/>
          <w:lang w:val="fr-CA"/>
        </w:rPr>
        <w:t>La meilleur</w:t>
      </w:r>
      <w:r w:rsidR="005630D3">
        <w:rPr>
          <w:b/>
          <w:bCs/>
          <w:lang w:val="fr-CA"/>
        </w:rPr>
        <w:t>e</w:t>
      </w:r>
      <w:r w:rsidR="00F135C7" w:rsidRPr="00F135C7">
        <w:rPr>
          <w:b/>
          <w:bCs/>
          <w:lang w:val="fr-CA"/>
        </w:rPr>
        <w:t xml:space="preserve"> façon de p</w:t>
      </w:r>
      <w:r w:rsidR="00F135C7">
        <w:rPr>
          <w:b/>
          <w:bCs/>
          <w:lang w:val="fr-CA"/>
        </w:rPr>
        <w:t xml:space="preserve">rocéder en tenant compte de la proportionnalité entre le montant en litige et l’ampleur et la complexité des questions </w:t>
      </w:r>
      <w:r w:rsidR="005630D3">
        <w:rPr>
          <w:b/>
          <w:bCs/>
          <w:lang w:val="fr-CA"/>
        </w:rPr>
        <w:t>soulevées</w:t>
      </w:r>
    </w:p>
    <w:p w14:paraId="0A108DB1" w14:textId="7E2F02C1" w:rsidR="002C7650" w:rsidRPr="00743B75" w:rsidRDefault="002C7650" w:rsidP="00F81076">
      <w:pPr>
        <w:pStyle w:val="ListParagraph"/>
        <w:numPr>
          <w:ilvl w:val="0"/>
          <w:numId w:val="28"/>
        </w:numPr>
        <w:spacing w:line="360" w:lineRule="auto"/>
        <w:ind w:left="1080"/>
        <w:contextualSpacing w:val="0"/>
        <w:jc w:val="both"/>
      </w:pPr>
      <w:r>
        <w:t>[</w:t>
      </w:r>
      <w:r w:rsidR="00D70190" w:rsidRPr="00B3368B">
        <w:rPr>
          <w:lang w:val="fr-CA"/>
        </w:rPr>
        <w:t xml:space="preserve">insérer </w:t>
      </w:r>
      <w:r w:rsidR="00D70190">
        <w:rPr>
          <w:lang w:val="fr-CA"/>
        </w:rPr>
        <w:t xml:space="preserve">le </w:t>
      </w:r>
      <w:r w:rsidR="00D70190" w:rsidRPr="00B3368B">
        <w:rPr>
          <w:lang w:val="fr-CA"/>
        </w:rPr>
        <w:t>texte</w:t>
      </w:r>
      <w:r>
        <w:t>]</w:t>
      </w:r>
    </w:p>
    <w:p w14:paraId="38187E77" w14:textId="77777777" w:rsidR="002C7650" w:rsidRDefault="002C7650" w:rsidP="002C7650">
      <w:pPr>
        <w:spacing w:line="360" w:lineRule="auto"/>
        <w:jc w:val="both"/>
      </w:pPr>
    </w:p>
    <w:p w14:paraId="1EB879CB" w14:textId="6898F7B5" w:rsidR="002C7650" w:rsidRPr="005630D3" w:rsidRDefault="005630D3" w:rsidP="002C7650">
      <w:pPr>
        <w:pStyle w:val="ListParagraph"/>
        <w:numPr>
          <w:ilvl w:val="0"/>
          <w:numId w:val="9"/>
        </w:numPr>
        <w:spacing w:after="240"/>
        <w:ind w:left="360" w:hanging="360"/>
        <w:contextualSpacing w:val="0"/>
        <w:jc w:val="both"/>
        <w:rPr>
          <w:lang w:val="fr-CA"/>
        </w:rPr>
      </w:pPr>
      <w:r w:rsidRPr="00624444">
        <w:rPr>
          <w:b/>
          <w:lang w:val="fr-CA"/>
        </w:rPr>
        <w:t>Paragraphe</w:t>
      </w:r>
      <w:r w:rsidR="002C7650" w:rsidRPr="00624444">
        <w:rPr>
          <w:b/>
          <w:lang w:val="fr-CA"/>
        </w:rPr>
        <w:t xml:space="preserve"> 49(2)</w:t>
      </w:r>
      <w:r w:rsidR="00624444" w:rsidRPr="00624444">
        <w:rPr>
          <w:b/>
          <w:lang w:val="fr-CA"/>
        </w:rPr>
        <w:t xml:space="preserve"> des </w:t>
      </w:r>
      <w:r w:rsidR="00624444" w:rsidRPr="00624444">
        <w:rPr>
          <w:b/>
          <w:i/>
          <w:iCs/>
          <w:lang w:val="fr-CA"/>
        </w:rPr>
        <w:t>Règles</w:t>
      </w:r>
      <w:r w:rsidR="002C7650" w:rsidRPr="005630D3">
        <w:rPr>
          <w:b/>
          <w:lang w:val="fr-CA"/>
        </w:rPr>
        <w:t>—</w:t>
      </w:r>
      <w:r w:rsidRPr="005630D3">
        <w:rPr>
          <w:b/>
          <w:lang w:val="fr-CA"/>
        </w:rPr>
        <w:t>Dans le cadre de tout conférence de gestion d’inst</w:t>
      </w:r>
      <w:r>
        <w:rPr>
          <w:b/>
          <w:lang w:val="fr-CA"/>
        </w:rPr>
        <w:t xml:space="preserve">ant, les parties sont prêtes à aborder toute question pouvant apporter un règlement juste, rapide et économique à une question soulevée dans le cadre de la revendication particulière, notamment </w:t>
      </w:r>
      <w:r w:rsidR="002C7650" w:rsidRPr="005630D3">
        <w:rPr>
          <w:lang w:val="fr-CA"/>
        </w:rPr>
        <w:t>:</w:t>
      </w:r>
    </w:p>
    <w:p w14:paraId="26251D11" w14:textId="02AC49AE" w:rsidR="002C7650" w:rsidRPr="005630D3" w:rsidRDefault="00F81076" w:rsidP="00F81076">
      <w:pPr>
        <w:pStyle w:val="ListParagraph"/>
        <w:spacing w:after="120"/>
        <w:ind w:hanging="360"/>
        <w:contextualSpacing w:val="0"/>
        <w:jc w:val="both"/>
        <w:rPr>
          <w:b/>
          <w:bCs/>
          <w:lang w:val="fr-CA"/>
        </w:rPr>
      </w:pPr>
      <w:r>
        <w:rPr>
          <w:b/>
          <w:bCs/>
          <w:lang w:val="fr-CA"/>
        </w:rPr>
        <w:t xml:space="preserve">a) </w:t>
      </w:r>
      <w:r>
        <w:rPr>
          <w:b/>
          <w:bCs/>
          <w:lang w:val="fr-CA"/>
        </w:rPr>
        <w:tab/>
      </w:r>
      <w:r w:rsidR="005630D3" w:rsidRPr="005630D3">
        <w:rPr>
          <w:b/>
          <w:bCs/>
          <w:lang w:val="fr-CA"/>
        </w:rPr>
        <w:t>Le protocole pour la p</w:t>
      </w:r>
      <w:r w:rsidR="005630D3">
        <w:rPr>
          <w:b/>
          <w:bCs/>
          <w:lang w:val="fr-CA"/>
        </w:rPr>
        <w:t>résentation de la preuve par histoire orale et la preuve d’expert</w:t>
      </w:r>
    </w:p>
    <w:p w14:paraId="78D8D11E" w14:textId="764893FB" w:rsidR="002C7650" w:rsidRPr="00B811C8" w:rsidRDefault="002C7650" w:rsidP="002C7650">
      <w:pPr>
        <w:pStyle w:val="ListParagraph"/>
        <w:numPr>
          <w:ilvl w:val="0"/>
          <w:numId w:val="17"/>
        </w:numPr>
        <w:spacing w:after="240" w:line="360" w:lineRule="auto"/>
        <w:contextualSpacing w:val="0"/>
        <w:jc w:val="both"/>
        <w:rPr>
          <w:lang w:val="en"/>
        </w:rPr>
      </w:pPr>
      <w:r>
        <w:t>[</w:t>
      </w:r>
      <w:r w:rsidR="00D70190" w:rsidRPr="00B3368B">
        <w:rPr>
          <w:lang w:val="fr-CA"/>
        </w:rPr>
        <w:t xml:space="preserve">insérer </w:t>
      </w:r>
      <w:r w:rsidR="00D70190">
        <w:rPr>
          <w:lang w:val="fr-CA"/>
        </w:rPr>
        <w:t xml:space="preserve">le </w:t>
      </w:r>
      <w:r w:rsidR="00D70190" w:rsidRPr="00B3368B">
        <w:rPr>
          <w:lang w:val="fr-CA"/>
        </w:rPr>
        <w:t>texte</w:t>
      </w:r>
      <w:r>
        <w:t>]</w:t>
      </w:r>
    </w:p>
    <w:p w14:paraId="30DB51BA" w14:textId="42761234" w:rsidR="002C7650" w:rsidRPr="005630D3" w:rsidRDefault="00F81076" w:rsidP="00F81076">
      <w:pPr>
        <w:pStyle w:val="ListParagraph"/>
        <w:spacing w:after="120"/>
        <w:ind w:hanging="360"/>
        <w:contextualSpacing w:val="0"/>
        <w:jc w:val="both"/>
        <w:rPr>
          <w:b/>
          <w:bCs/>
          <w:lang w:val="fr-CA"/>
        </w:rPr>
      </w:pPr>
      <w:r>
        <w:rPr>
          <w:b/>
          <w:bCs/>
          <w:lang w:val="fr-CA"/>
        </w:rPr>
        <w:lastRenderedPageBreak/>
        <w:t xml:space="preserve">b) </w:t>
      </w:r>
      <w:r>
        <w:rPr>
          <w:b/>
          <w:bCs/>
          <w:lang w:val="fr-CA"/>
        </w:rPr>
        <w:tab/>
      </w:r>
      <w:r w:rsidR="005630D3" w:rsidRPr="005630D3">
        <w:rPr>
          <w:b/>
          <w:bCs/>
          <w:lang w:val="fr-CA"/>
        </w:rPr>
        <w:t>La nature de</w:t>
      </w:r>
      <w:r w:rsidR="005630D3">
        <w:rPr>
          <w:b/>
          <w:bCs/>
          <w:lang w:val="fr-CA"/>
        </w:rPr>
        <w:t xml:space="preserve"> la preuve que les parties prévoient présenter, soit une preuve par histoire orale, une preuve d’expert ou un élément de preuve non communiqué lorsque la revendication a été déposée auprès du ministre</w:t>
      </w:r>
    </w:p>
    <w:p w14:paraId="68DB20B6" w14:textId="211852A9" w:rsidR="002C7650" w:rsidRPr="00B811C8" w:rsidRDefault="002C7650" w:rsidP="00F81076">
      <w:pPr>
        <w:pStyle w:val="ListParagraph"/>
        <w:numPr>
          <w:ilvl w:val="0"/>
          <w:numId w:val="17"/>
        </w:numPr>
        <w:spacing w:after="240" w:line="360" w:lineRule="auto"/>
        <w:contextualSpacing w:val="0"/>
        <w:jc w:val="both"/>
        <w:rPr>
          <w:lang w:val="en"/>
        </w:rPr>
      </w:pPr>
      <w:r>
        <w:t>[</w:t>
      </w:r>
      <w:r w:rsidR="00D70190" w:rsidRPr="00B3368B">
        <w:rPr>
          <w:lang w:val="fr-CA"/>
        </w:rPr>
        <w:t xml:space="preserve">insérer </w:t>
      </w:r>
      <w:r w:rsidR="00D70190">
        <w:rPr>
          <w:lang w:val="fr-CA"/>
        </w:rPr>
        <w:t xml:space="preserve">le </w:t>
      </w:r>
      <w:r w:rsidR="00D70190" w:rsidRPr="00B3368B">
        <w:rPr>
          <w:lang w:val="fr-CA"/>
        </w:rPr>
        <w:t>texte</w:t>
      </w:r>
      <w:r>
        <w:t>]</w:t>
      </w:r>
    </w:p>
    <w:p w14:paraId="3982E5A5" w14:textId="4BE2E52E" w:rsidR="002C7650" w:rsidRPr="005630D3" w:rsidRDefault="00F81076" w:rsidP="00F81076">
      <w:pPr>
        <w:pStyle w:val="ListParagraph"/>
        <w:spacing w:after="120"/>
        <w:ind w:hanging="360"/>
        <w:contextualSpacing w:val="0"/>
        <w:jc w:val="both"/>
        <w:rPr>
          <w:b/>
          <w:bCs/>
          <w:lang w:val="fr-CA"/>
        </w:rPr>
      </w:pPr>
      <w:r>
        <w:rPr>
          <w:b/>
          <w:bCs/>
          <w:lang w:val="fr-CA"/>
        </w:rPr>
        <w:t xml:space="preserve">c) </w:t>
      </w:r>
      <w:r>
        <w:rPr>
          <w:b/>
          <w:bCs/>
          <w:lang w:val="fr-CA"/>
        </w:rPr>
        <w:tab/>
      </w:r>
      <w:r w:rsidR="005630D3" w:rsidRPr="005630D3">
        <w:rPr>
          <w:b/>
          <w:bCs/>
          <w:lang w:val="fr-CA"/>
        </w:rPr>
        <w:t>Les questions de procédures r</w:t>
      </w:r>
      <w:r w:rsidR="005630D3">
        <w:rPr>
          <w:b/>
          <w:bCs/>
          <w:lang w:val="fr-CA"/>
        </w:rPr>
        <w:t>elative</w:t>
      </w:r>
      <w:r w:rsidR="00BD2790">
        <w:rPr>
          <w:b/>
          <w:bCs/>
          <w:lang w:val="fr-CA"/>
        </w:rPr>
        <w:t>s</w:t>
      </w:r>
      <w:r w:rsidR="005630D3">
        <w:rPr>
          <w:b/>
          <w:bCs/>
          <w:lang w:val="fr-CA"/>
        </w:rPr>
        <w:t xml:space="preserve"> à une demande</w:t>
      </w:r>
    </w:p>
    <w:p w14:paraId="6DB0CA9F" w14:textId="3F42019E" w:rsidR="002C7650" w:rsidRPr="00B811C8" w:rsidRDefault="002C7650" w:rsidP="00F81076">
      <w:pPr>
        <w:pStyle w:val="ListParagraph"/>
        <w:numPr>
          <w:ilvl w:val="0"/>
          <w:numId w:val="17"/>
        </w:numPr>
        <w:spacing w:after="240" w:line="360" w:lineRule="auto"/>
        <w:contextualSpacing w:val="0"/>
        <w:jc w:val="both"/>
        <w:rPr>
          <w:lang w:val="en"/>
        </w:rPr>
      </w:pPr>
      <w:r>
        <w:t>[</w:t>
      </w:r>
      <w:r w:rsidR="00D70190" w:rsidRPr="00B3368B">
        <w:rPr>
          <w:lang w:val="fr-CA"/>
        </w:rPr>
        <w:t xml:space="preserve">insérer </w:t>
      </w:r>
      <w:r w:rsidR="00D70190">
        <w:rPr>
          <w:lang w:val="fr-CA"/>
        </w:rPr>
        <w:t xml:space="preserve">le </w:t>
      </w:r>
      <w:r w:rsidR="00D70190" w:rsidRPr="00B3368B">
        <w:rPr>
          <w:lang w:val="fr-CA"/>
        </w:rPr>
        <w:t>texte</w:t>
      </w:r>
      <w:r>
        <w:t>]</w:t>
      </w:r>
    </w:p>
    <w:p w14:paraId="325A343E" w14:textId="3B84DAD4" w:rsidR="002C7650" w:rsidRPr="00BD2790" w:rsidRDefault="00F81076" w:rsidP="00F81076">
      <w:pPr>
        <w:pStyle w:val="ListParagraph"/>
        <w:spacing w:after="120"/>
        <w:ind w:hanging="360"/>
        <w:contextualSpacing w:val="0"/>
        <w:jc w:val="both"/>
        <w:rPr>
          <w:b/>
          <w:bCs/>
          <w:lang w:val="fr-CA"/>
        </w:rPr>
      </w:pPr>
      <w:r>
        <w:rPr>
          <w:b/>
          <w:bCs/>
          <w:lang w:val="fr-CA"/>
        </w:rPr>
        <w:t xml:space="preserve">d) </w:t>
      </w:r>
      <w:r>
        <w:rPr>
          <w:b/>
          <w:bCs/>
          <w:lang w:val="fr-CA"/>
        </w:rPr>
        <w:tab/>
      </w:r>
      <w:r w:rsidR="00BD2790" w:rsidRPr="00BD2790">
        <w:rPr>
          <w:b/>
          <w:bCs/>
          <w:lang w:val="fr-CA"/>
        </w:rPr>
        <w:t>Toute question liée à l</w:t>
      </w:r>
      <w:r w:rsidR="00BD2790">
        <w:rPr>
          <w:b/>
          <w:bCs/>
          <w:lang w:val="fr-CA"/>
        </w:rPr>
        <w:t>a diversité culturelle qui devrait être prise en considération pour l’application des présentes règles</w:t>
      </w:r>
    </w:p>
    <w:p w14:paraId="4992F960" w14:textId="0933DB7B" w:rsidR="002C7650" w:rsidRPr="00B811C8" w:rsidRDefault="002C7650" w:rsidP="00F81076">
      <w:pPr>
        <w:pStyle w:val="ListParagraph"/>
        <w:numPr>
          <w:ilvl w:val="0"/>
          <w:numId w:val="17"/>
        </w:numPr>
        <w:spacing w:after="240" w:line="360" w:lineRule="auto"/>
        <w:contextualSpacing w:val="0"/>
        <w:jc w:val="both"/>
        <w:rPr>
          <w:lang w:val="en"/>
        </w:rPr>
      </w:pPr>
      <w:r>
        <w:t>[</w:t>
      </w:r>
      <w:r w:rsidR="00D70190" w:rsidRPr="00B3368B">
        <w:rPr>
          <w:lang w:val="fr-CA"/>
        </w:rPr>
        <w:t xml:space="preserve">insérer </w:t>
      </w:r>
      <w:r w:rsidR="00D70190">
        <w:rPr>
          <w:lang w:val="fr-CA"/>
        </w:rPr>
        <w:t xml:space="preserve">le </w:t>
      </w:r>
      <w:r w:rsidR="00D70190" w:rsidRPr="00B3368B">
        <w:rPr>
          <w:lang w:val="fr-CA"/>
        </w:rPr>
        <w:t>texte</w:t>
      </w:r>
      <w:r>
        <w:t>]</w:t>
      </w:r>
    </w:p>
    <w:p w14:paraId="2675C353" w14:textId="249C8276" w:rsidR="002C7650" w:rsidRPr="00BD2790" w:rsidRDefault="00F81076" w:rsidP="00F81076">
      <w:pPr>
        <w:pStyle w:val="ListParagraph"/>
        <w:spacing w:after="120"/>
        <w:ind w:hanging="360"/>
        <w:contextualSpacing w:val="0"/>
        <w:jc w:val="both"/>
        <w:rPr>
          <w:b/>
          <w:bCs/>
          <w:lang w:val="fr-CA"/>
        </w:rPr>
      </w:pPr>
      <w:r>
        <w:rPr>
          <w:b/>
          <w:bCs/>
          <w:lang w:val="fr-CA"/>
        </w:rPr>
        <w:t xml:space="preserve">e) </w:t>
      </w:r>
      <w:r>
        <w:rPr>
          <w:b/>
          <w:bCs/>
          <w:lang w:val="fr-CA"/>
        </w:rPr>
        <w:tab/>
      </w:r>
      <w:r w:rsidR="00BD2790" w:rsidRPr="00BD2790">
        <w:rPr>
          <w:b/>
          <w:bCs/>
          <w:lang w:val="fr-CA"/>
        </w:rPr>
        <w:t>Toute question liée à l</w:t>
      </w:r>
      <w:r w:rsidR="00BD2790">
        <w:rPr>
          <w:b/>
          <w:bCs/>
          <w:lang w:val="fr-CA"/>
        </w:rPr>
        <w:t>a communication de documents et à un privilège de non-divulgation ou à la confidentialité de ceux-ci</w:t>
      </w:r>
    </w:p>
    <w:p w14:paraId="0ED30CC4" w14:textId="7C331F4C" w:rsidR="002C7650" w:rsidRPr="00B811C8" w:rsidRDefault="002C7650" w:rsidP="00F81076">
      <w:pPr>
        <w:pStyle w:val="ListParagraph"/>
        <w:numPr>
          <w:ilvl w:val="0"/>
          <w:numId w:val="17"/>
        </w:numPr>
        <w:spacing w:after="240" w:line="360" w:lineRule="auto"/>
        <w:contextualSpacing w:val="0"/>
        <w:jc w:val="both"/>
        <w:rPr>
          <w:lang w:val="en"/>
        </w:rPr>
      </w:pPr>
      <w:r>
        <w:t>[</w:t>
      </w:r>
      <w:r w:rsidR="00D70190" w:rsidRPr="00B3368B">
        <w:rPr>
          <w:lang w:val="fr-CA"/>
        </w:rPr>
        <w:t xml:space="preserve">insérer </w:t>
      </w:r>
      <w:r w:rsidR="00D70190">
        <w:rPr>
          <w:lang w:val="fr-CA"/>
        </w:rPr>
        <w:t xml:space="preserve">le </w:t>
      </w:r>
      <w:r w:rsidR="00D70190" w:rsidRPr="00B3368B">
        <w:rPr>
          <w:lang w:val="fr-CA"/>
        </w:rPr>
        <w:t>texte</w:t>
      </w:r>
      <w:r>
        <w:t>]</w:t>
      </w:r>
    </w:p>
    <w:p w14:paraId="519D64DD" w14:textId="17CEF886" w:rsidR="002C7650" w:rsidRPr="00BD2790" w:rsidRDefault="00F81076" w:rsidP="00F81076">
      <w:pPr>
        <w:pStyle w:val="ListParagraph"/>
        <w:spacing w:after="120"/>
        <w:ind w:hanging="360"/>
        <w:contextualSpacing w:val="0"/>
        <w:jc w:val="both"/>
        <w:rPr>
          <w:b/>
          <w:bCs/>
          <w:lang w:val="fr-CA"/>
        </w:rPr>
      </w:pPr>
      <w:r>
        <w:rPr>
          <w:b/>
          <w:bCs/>
          <w:lang w:val="fr-CA"/>
        </w:rPr>
        <w:t xml:space="preserve">f) </w:t>
      </w:r>
      <w:r>
        <w:rPr>
          <w:b/>
          <w:bCs/>
          <w:lang w:val="fr-CA"/>
        </w:rPr>
        <w:tab/>
      </w:r>
      <w:r w:rsidR="00BD2790" w:rsidRPr="00BD2790">
        <w:rPr>
          <w:b/>
          <w:bCs/>
          <w:lang w:val="fr-CA"/>
        </w:rPr>
        <w:t>L’indentification des questions relatives à</w:t>
      </w:r>
      <w:r w:rsidR="00BD2790">
        <w:rPr>
          <w:b/>
          <w:bCs/>
          <w:lang w:val="fr-CA"/>
        </w:rPr>
        <w:t xml:space="preserve"> la revendication particulière qui ont réglées entre les parties et celles qui doivent être tranchées par le Tribunal </w:t>
      </w:r>
    </w:p>
    <w:p w14:paraId="1E334BD4" w14:textId="718D103D" w:rsidR="002C7650" w:rsidRPr="00B811C8" w:rsidRDefault="002C7650" w:rsidP="00F81076">
      <w:pPr>
        <w:pStyle w:val="ListParagraph"/>
        <w:numPr>
          <w:ilvl w:val="0"/>
          <w:numId w:val="17"/>
        </w:numPr>
        <w:spacing w:after="240" w:line="360" w:lineRule="auto"/>
        <w:contextualSpacing w:val="0"/>
        <w:jc w:val="both"/>
        <w:rPr>
          <w:lang w:val="en"/>
        </w:rPr>
      </w:pPr>
      <w:r>
        <w:t>[</w:t>
      </w:r>
      <w:r w:rsidR="00D70190" w:rsidRPr="00B3368B">
        <w:rPr>
          <w:lang w:val="fr-CA"/>
        </w:rPr>
        <w:t xml:space="preserve">insérer </w:t>
      </w:r>
      <w:r w:rsidR="00D70190">
        <w:rPr>
          <w:lang w:val="fr-CA"/>
        </w:rPr>
        <w:t xml:space="preserve">le </w:t>
      </w:r>
      <w:r w:rsidR="00D70190" w:rsidRPr="00B3368B">
        <w:rPr>
          <w:lang w:val="fr-CA"/>
        </w:rPr>
        <w:t>texte</w:t>
      </w:r>
      <w:r>
        <w:t>]</w:t>
      </w:r>
    </w:p>
    <w:p w14:paraId="30F0B9D1" w14:textId="643496E1" w:rsidR="002C7650" w:rsidRPr="00BD2790" w:rsidRDefault="00C427E4" w:rsidP="00C427E4">
      <w:pPr>
        <w:pStyle w:val="ListParagraph"/>
        <w:spacing w:after="120"/>
        <w:ind w:hanging="360"/>
        <w:contextualSpacing w:val="0"/>
        <w:jc w:val="both"/>
        <w:rPr>
          <w:b/>
          <w:bCs/>
          <w:lang w:val="fr-CA"/>
        </w:rPr>
      </w:pPr>
      <w:r>
        <w:rPr>
          <w:b/>
          <w:bCs/>
          <w:lang w:val="fr-CA"/>
        </w:rPr>
        <w:t xml:space="preserve">g) </w:t>
      </w:r>
      <w:r>
        <w:rPr>
          <w:b/>
          <w:bCs/>
          <w:lang w:val="fr-CA"/>
        </w:rPr>
        <w:tab/>
      </w:r>
      <w:r w:rsidR="00BD2790" w:rsidRPr="00BD2790">
        <w:rPr>
          <w:b/>
          <w:bCs/>
          <w:lang w:val="fr-CA"/>
        </w:rPr>
        <w:t>L’indentification d’autres revendications basées s</w:t>
      </w:r>
      <w:r w:rsidR="00BD2790">
        <w:rPr>
          <w:b/>
          <w:bCs/>
          <w:lang w:val="fr-CA"/>
        </w:rPr>
        <w:t>ur des faits similaires, ou qui visent les mêmes terres ou tout autre élément d’actif que la revendication particulière ainsi que leurs états d’avancement</w:t>
      </w:r>
    </w:p>
    <w:p w14:paraId="1E154A70" w14:textId="77DE87CD" w:rsidR="002C7650" w:rsidRPr="00B811C8" w:rsidRDefault="002C7650" w:rsidP="00C427E4">
      <w:pPr>
        <w:pStyle w:val="ListParagraph"/>
        <w:numPr>
          <w:ilvl w:val="0"/>
          <w:numId w:val="17"/>
        </w:numPr>
        <w:spacing w:after="240" w:line="480" w:lineRule="auto"/>
        <w:contextualSpacing w:val="0"/>
        <w:jc w:val="both"/>
        <w:rPr>
          <w:lang w:val="en"/>
        </w:rPr>
      </w:pPr>
      <w:r>
        <w:t>[</w:t>
      </w:r>
      <w:r w:rsidR="00D70190" w:rsidRPr="00B3368B">
        <w:rPr>
          <w:lang w:val="fr-CA"/>
        </w:rPr>
        <w:t xml:space="preserve">insérer </w:t>
      </w:r>
      <w:r w:rsidR="00D70190">
        <w:rPr>
          <w:lang w:val="fr-CA"/>
        </w:rPr>
        <w:t xml:space="preserve">le </w:t>
      </w:r>
      <w:r w:rsidR="00D70190" w:rsidRPr="00B3368B">
        <w:rPr>
          <w:lang w:val="fr-CA"/>
        </w:rPr>
        <w:t>texte</w:t>
      </w:r>
      <w:r>
        <w:t>]</w:t>
      </w:r>
    </w:p>
    <w:p w14:paraId="31D5776A" w14:textId="20559BEE" w:rsidR="002C7650" w:rsidRPr="00BD2790" w:rsidRDefault="00C427E4" w:rsidP="00C427E4">
      <w:pPr>
        <w:pStyle w:val="ListParagraph"/>
        <w:spacing w:after="120"/>
        <w:ind w:hanging="360"/>
        <w:contextualSpacing w:val="0"/>
        <w:jc w:val="both"/>
        <w:rPr>
          <w:b/>
          <w:bCs/>
          <w:lang w:val="fr-CA"/>
        </w:rPr>
      </w:pPr>
      <w:r>
        <w:rPr>
          <w:b/>
          <w:bCs/>
          <w:lang w:val="fr-CA"/>
        </w:rPr>
        <w:t xml:space="preserve">h) </w:t>
      </w:r>
      <w:r>
        <w:rPr>
          <w:b/>
          <w:bCs/>
          <w:lang w:val="fr-CA"/>
        </w:rPr>
        <w:tab/>
      </w:r>
      <w:r w:rsidR="00BD2790" w:rsidRPr="00BD2790">
        <w:rPr>
          <w:b/>
          <w:bCs/>
          <w:lang w:val="fr-CA"/>
        </w:rPr>
        <w:t>Toute question liée au t</w:t>
      </w:r>
      <w:r w:rsidR="00BD2790">
        <w:rPr>
          <w:b/>
          <w:bCs/>
          <w:lang w:val="fr-CA"/>
        </w:rPr>
        <w:t>émoignage d’un témoin potentiel</w:t>
      </w:r>
    </w:p>
    <w:p w14:paraId="6552F758" w14:textId="18C129E7" w:rsidR="002C7650" w:rsidRPr="00B811C8" w:rsidRDefault="002C7650" w:rsidP="00C427E4">
      <w:pPr>
        <w:pStyle w:val="ListParagraph"/>
        <w:numPr>
          <w:ilvl w:val="0"/>
          <w:numId w:val="17"/>
        </w:numPr>
        <w:spacing w:after="240" w:line="360" w:lineRule="auto"/>
        <w:contextualSpacing w:val="0"/>
        <w:jc w:val="both"/>
        <w:rPr>
          <w:lang w:val="en"/>
        </w:rPr>
      </w:pPr>
      <w:r>
        <w:t>[</w:t>
      </w:r>
      <w:r w:rsidR="00D70190" w:rsidRPr="00B3368B">
        <w:rPr>
          <w:lang w:val="fr-CA"/>
        </w:rPr>
        <w:t xml:space="preserve">insérer </w:t>
      </w:r>
      <w:r w:rsidR="00D70190">
        <w:rPr>
          <w:lang w:val="fr-CA"/>
        </w:rPr>
        <w:t xml:space="preserve">le </w:t>
      </w:r>
      <w:r w:rsidR="00D70190" w:rsidRPr="00B3368B">
        <w:rPr>
          <w:lang w:val="fr-CA"/>
        </w:rPr>
        <w:t>texte</w:t>
      </w:r>
      <w:r>
        <w:t>]</w:t>
      </w:r>
    </w:p>
    <w:p w14:paraId="3AE7E301" w14:textId="01008B7D" w:rsidR="002C7650" w:rsidRPr="00BD2790" w:rsidRDefault="00C427E4" w:rsidP="00C427E4">
      <w:pPr>
        <w:pStyle w:val="ListParagraph"/>
        <w:spacing w:after="120"/>
        <w:ind w:hanging="360"/>
        <w:contextualSpacing w:val="0"/>
        <w:jc w:val="both"/>
        <w:rPr>
          <w:b/>
          <w:bCs/>
          <w:lang w:val="fr-CA"/>
        </w:rPr>
      </w:pPr>
      <w:r>
        <w:rPr>
          <w:b/>
          <w:bCs/>
          <w:lang w:val="fr-CA"/>
        </w:rPr>
        <w:t xml:space="preserve">i) </w:t>
      </w:r>
      <w:r>
        <w:rPr>
          <w:b/>
          <w:bCs/>
          <w:lang w:val="fr-CA"/>
        </w:rPr>
        <w:tab/>
      </w:r>
      <w:r w:rsidR="00BD2790" w:rsidRPr="00BD2790">
        <w:rPr>
          <w:b/>
          <w:bCs/>
          <w:lang w:val="fr-CA"/>
        </w:rPr>
        <w:t>Les échéanc</w:t>
      </w:r>
      <w:r w:rsidR="00BE18B2">
        <w:rPr>
          <w:b/>
          <w:bCs/>
          <w:lang w:val="fr-CA"/>
        </w:rPr>
        <w:t>iers</w:t>
      </w:r>
      <w:r w:rsidR="00BD2790" w:rsidRPr="00BD2790">
        <w:rPr>
          <w:b/>
          <w:bCs/>
          <w:lang w:val="fr-CA"/>
        </w:rPr>
        <w:t xml:space="preserve"> liés aux d</w:t>
      </w:r>
      <w:r w:rsidR="00BD2790">
        <w:rPr>
          <w:b/>
          <w:bCs/>
          <w:lang w:val="fr-CA"/>
        </w:rPr>
        <w:t>iverse</w:t>
      </w:r>
      <w:r w:rsidR="00BE18B2">
        <w:rPr>
          <w:b/>
          <w:bCs/>
          <w:lang w:val="fr-CA"/>
        </w:rPr>
        <w:t>s</w:t>
      </w:r>
      <w:r w:rsidR="00BD2790">
        <w:rPr>
          <w:b/>
          <w:bCs/>
          <w:lang w:val="fr-CA"/>
        </w:rPr>
        <w:t xml:space="preserve"> procédures</w:t>
      </w:r>
    </w:p>
    <w:p w14:paraId="6CFC76C0" w14:textId="26908C37" w:rsidR="002C7650" w:rsidRDefault="002C7650" w:rsidP="00C427E4">
      <w:pPr>
        <w:pStyle w:val="ListParagraph"/>
        <w:numPr>
          <w:ilvl w:val="0"/>
          <w:numId w:val="17"/>
        </w:numPr>
        <w:spacing w:after="240" w:line="360" w:lineRule="auto"/>
        <w:contextualSpacing w:val="0"/>
        <w:jc w:val="both"/>
      </w:pPr>
      <w:r>
        <w:t>[</w:t>
      </w:r>
      <w:r w:rsidR="00D70190" w:rsidRPr="00B3368B">
        <w:rPr>
          <w:lang w:val="fr-CA"/>
        </w:rPr>
        <w:t xml:space="preserve">insérer </w:t>
      </w:r>
      <w:r w:rsidR="00D70190">
        <w:rPr>
          <w:lang w:val="fr-CA"/>
        </w:rPr>
        <w:t xml:space="preserve">le </w:t>
      </w:r>
      <w:r w:rsidR="00D70190" w:rsidRPr="00B3368B">
        <w:rPr>
          <w:lang w:val="fr-CA"/>
        </w:rPr>
        <w:t>texte</w:t>
      </w:r>
      <w:r>
        <w:t>]</w:t>
      </w:r>
    </w:p>
    <w:p w14:paraId="100D98BA" w14:textId="77777777" w:rsidR="00643B57" w:rsidRPr="00A50F0F" w:rsidRDefault="00643B57" w:rsidP="004860EF">
      <w:pPr>
        <w:pStyle w:val="Heading1"/>
        <w:numPr>
          <w:ilvl w:val="0"/>
          <w:numId w:val="0"/>
        </w:numPr>
        <w:spacing w:before="0" w:after="0" w:line="360" w:lineRule="auto"/>
        <w:rPr>
          <w:lang w:val="fr-CA"/>
        </w:rPr>
      </w:pPr>
    </w:p>
    <w:p w14:paraId="0EC3A267" w14:textId="77777777" w:rsidR="00643B57" w:rsidRPr="00A50F0F" w:rsidRDefault="00643B57" w:rsidP="00643B57">
      <w:pPr>
        <w:spacing w:line="360" w:lineRule="auto"/>
        <w:jc w:val="both"/>
        <w:rPr>
          <w:lang w:val="fr-CA"/>
        </w:rPr>
      </w:pPr>
    </w:p>
    <w:p w14:paraId="36E83E22" w14:textId="77777777" w:rsidR="00093738" w:rsidRDefault="00093738" w:rsidP="00E067E7">
      <w:pPr>
        <w:autoSpaceDE w:val="0"/>
        <w:autoSpaceDN w:val="0"/>
        <w:adjustRightInd w:val="0"/>
        <w:spacing w:line="360" w:lineRule="auto"/>
        <w:rPr>
          <w:lang w:val="fr-FR"/>
        </w:rPr>
      </w:pPr>
      <w:r w:rsidRPr="00814CE1">
        <w:rPr>
          <w:lang w:val="fr-FR"/>
        </w:rPr>
        <w:t>Signé en date du [</w:t>
      </w:r>
      <w:r>
        <w:rPr>
          <w:lang w:val="fr-FR"/>
        </w:rPr>
        <w:t>date</w:t>
      </w:r>
      <w:r w:rsidRPr="00814CE1">
        <w:rPr>
          <w:lang w:val="fr-FR"/>
        </w:rPr>
        <w:t>]</w:t>
      </w:r>
    </w:p>
    <w:p w14:paraId="54D83456" w14:textId="77777777" w:rsidR="00093738" w:rsidRDefault="00093738" w:rsidP="00E067E7">
      <w:pPr>
        <w:autoSpaceDE w:val="0"/>
        <w:autoSpaceDN w:val="0"/>
        <w:adjustRightInd w:val="0"/>
        <w:spacing w:line="360" w:lineRule="auto"/>
        <w:rPr>
          <w:lang w:val="fr-FR"/>
        </w:rPr>
      </w:pPr>
    </w:p>
    <w:p w14:paraId="055CA8BA" w14:textId="77777777" w:rsidR="00093738" w:rsidRDefault="00093738" w:rsidP="00093738">
      <w:pPr>
        <w:jc w:val="both"/>
        <w:rPr>
          <w:lang w:val="fr-CA"/>
        </w:rPr>
      </w:pPr>
      <w:r>
        <w:rPr>
          <w:lang w:val="fr-CA"/>
        </w:rPr>
        <w:t>[Signature de l’avocat(e)]</w:t>
      </w:r>
    </w:p>
    <w:p w14:paraId="4EC1A71C" w14:textId="77777777" w:rsidR="00093738" w:rsidRPr="00DC7727" w:rsidRDefault="00093738" w:rsidP="00093738">
      <w:pPr>
        <w:jc w:val="both"/>
        <w:rPr>
          <w:lang w:val="fr-CA"/>
        </w:rPr>
      </w:pPr>
      <w:r w:rsidRPr="00DC7727">
        <w:rPr>
          <w:lang w:val="fr-CA"/>
        </w:rPr>
        <w:t>_________________________</w:t>
      </w:r>
    </w:p>
    <w:p w14:paraId="7634B835" w14:textId="77777777" w:rsidR="00093738" w:rsidRDefault="00093738" w:rsidP="00093738">
      <w:pPr>
        <w:jc w:val="both"/>
        <w:rPr>
          <w:lang w:val="fr-CA"/>
        </w:rPr>
      </w:pPr>
      <w:r w:rsidRPr="00A52BBD">
        <w:rPr>
          <w:lang w:val="fr-CA"/>
        </w:rPr>
        <w:t>[</w:t>
      </w:r>
      <w:r>
        <w:rPr>
          <w:lang w:val="fr-CA"/>
        </w:rPr>
        <w:t>Nom</w:t>
      </w:r>
      <w:r w:rsidRPr="00A52BBD">
        <w:rPr>
          <w:lang w:val="fr-CA"/>
        </w:rPr>
        <w:t xml:space="preserve"> </w:t>
      </w:r>
      <w:r>
        <w:rPr>
          <w:lang w:val="fr-CA"/>
        </w:rPr>
        <w:t>de l’</w:t>
      </w:r>
      <w:r w:rsidRPr="00A52BBD">
        <w:rPr>
          <w:lang w:val="fr-CA"/>
        </w:rPr>
        <w:t>avocat</w:t>
      </w:r>
      <w:r>
        <w:rPr>
          <w:lang w:val="fr-CA"/>
        </w:rPr>
        <w:t>(e)</w:t>
      </w:r>
      <w:r w:rsidRPr="00A52BBD">
        <w:rPr>
          <w:lang w:val="fr-CA"/>
        </w:rPr>
        <w:t>]</w:t>
      </w:r>
    </w:p>
    <w:p w14:paraId="5F8BBDB1" w14:textId="3285DAC9" w:rsidR="00093738" w:rsidRDefault="00093738" w:rsidP="00093738">
      <w:pPr>
        <w:jc w:val="both"/>
        <w:rPr>
          <w:lang w:val="fr-CA"/>
        </w:rPr>
      </w:pPr>
      <w:r>
        <w:rPr>
          <w:lang w:val="fr-CA"/>
        </w:rPr>
        <w:lastRenderedPageBreak/>
        <w:t xml:space="preserve">Avocat(e) [de la ou des </w:t>
      </w:r>
      <w:r w:rsidRPr="00A52BBD">
        <w:rPr>
          <w:lang w:val="fr-CA"/>
        </w:rPr>
        <w:t>revendicatrice</w:t>
      </w:r>
      <w:r>
        <w:rPr>
          <w:lang w:val="fr-CA"/>
        </w:rPr>
        <w:t>(s) ou de l’intimé]</w:t>
      </w:r>
    </w:p>
    <w:p w14:paraId="0EF913A2" w14:textId="77777777" w:rsidR="00093738" w:rsidRDefault="00093738" w:rsidP="00093738">
      <w:pPr>
        <w:jc w:val="both"/>
        <w:rPr>
          <w:lang w:val="fr-CA"/>
        </w:rPr>
      </w:pPr>
    </w:p>
    <w:p w14:paraId="0472E9A6" w14:textId="77777777" w:rsidR="00093738" w:rsidRPr="00441DD7" w:rsidRDefault="00093738" w:rsidP="00093738">
      <w:pPr>
        <w:jc w:val="both"/>
        <w:rPr>
          <w:lang w:val="fr-CA"/>
        </w:rPr>
      </w:pPr>
      <w:r w:rsidRPr="00441DD7">
        <w:rPr>
          <w:lang w:val="fr-CA"/>
        </w:rPr>
        <w:t>[Adresse, numéro de téléphone</w:t>
      </w:r>
      <w:r>
        <w:rPr>
          <w:lang w:val="fr-CA"/>
        </w:rPr>
        <w:t>,</w:t>
      </w:r>
      <w:r w:rsidRPr="00441DD7">
        <w:rPr>
          <w:lang w:val="fr-CA"/>
        </w:rPr>
        <w:t xml:space="preserve"> numéro de télécopieur </w:t>
      </w:r>
      <w:r>
        <w:rPr>
          <w:lang w:val="fr-CA"/>
        </w:rPr>
        <w:t>et</w:t>
      </w:r>
      <w:r w:rsidRPr="00441DD7">
        <w:rPr>
          <w:lang w:val="fr-CA"/>
        </w:rPr>
        <w:t xml:space="preserve"> </w:t>
      </w:r>
      <w:r>
        <w:rPr>
          <w:lang w:val="fr-CA"/>
        </w:rPr>
        <w:t>adresse courriel de l’avocat(e)</w:t>
      </w:r>
      <w:r w:rsidRPr="00441DD7">
        <w:rPr>
          <w:lang w:val="fr-CA"/>
        </w:rPr>
        <w:t>]</w:t>
      </w:r>
    </w:p>
    <w:p w14:paraId="746D8C6A" w14:textId="77777777" w:rsidR="00EC4001" w:rsidRPr="00093738" w:rsidRDefault="00EC4001">
      <w:pPr>
        <w:rPr>
          <w:lang w:val="fr-CA"/>
        </w:rPr>
      </w:pPr>
    </w:p>
    <w:sectPr w:rsidR="00EC4001" w:rsidRPr="00093738" w:rsidSect="002C765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8A3EA" w14:textId="77777777" w:rsidR="001B561B" w:rsidRDefault="001B561B" w:rsidP="005A02A7">
      <w:r>
        <w:separator/>
      </w:r>
    </w:p>
  </w:endnote>
  <w:endnote w:type="continuationSeparator" w:id="0">
    <w:p w14:paraId="722B821D" w14:textId="77777777" w:rsidR="001B561B" w:rsidRDefault="001B561B" w:rsidP="005A0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18EE2" w14:textId="77777777" w:rsidR="00F658FA" w:rsidRDefault="002E27BD" w:rsidP="007368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658F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236279" w14:textId="77777777" w:rsidR="00F658FA" w:rsidRDefault="00F658FA" w:rsidP="007368D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40223" w14:textId="77777777" w:rsidR="00086531" w:rsidRDefault="0008653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912E0DE" w14:textId="77777777" w:rsidR="00F658FA" w:rsidRDefault="00F658FA" w:rsidP="007368D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DC23B" w14:textId="158DC1C4" w:rsidR="007E3B1C" w:rsidRDefault="007E3B1C">
    <w:pPr>
      <w:pStyle w:val="Footer"/>
      <w:jc w:val="center"/>
    </w:pPr>
  </w:p>
  <w:p w14:paraId="015FD909" w14:textId="77777777" w:rsidR="007E3B1C" w:rsidRDefault="007E3B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7EC2E" w14:textId="77777777" w:rsidR="001B561B" w:rsidRDefault="001B561B" w:rsidP="005A02A7">
      <w:r>
        <w:separator/>
      </w:r>
    </w:p>
  </w:footnote>
  <w:footnote w:type="continuationSeparator" w:id="0">
    <w:p w14:paraId="75E16F41" w14:textId="77777777" w:rsidR="001B561B" w:rsidRDefault="001B561B" w:rsidP="005A0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1293C" w14:textId="77777777" w:rsidR="00F658FA" w:rsidRPr="006737FE" w:rsidRDefault="00F658FA" w:rsidP="001D6100">
    <w:pPr>
      <w:pStyle w:val="Header"/>
      <w:jc w:val="right"/>
      <w:rPr>
        <w:i/>
        <w:sz w:val="20"/>
        <w:szCs w:val="20"/>
      </w:rPr>
    </w:pPr>
  </w:p>
  <w:p w14:paraId="4F37DA15" w14:textId="77777777" w:rsidR="00F658FA" w:rsidRDefault="00F658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269D7" w14:textId="77777777" w:rsidR="00093738" w:rsidRPr="000376B5" w:rsidRDefault="00093738" w:rsidP="00093738">
    <w:pPr>
      <w:jc w:val="right"/>
      <w:rPr>
        <w:b/>
        <w:bCs/>
        <w:lang w:val="fr-CA"/>
      </w:rPr>
    </w:pPr>
    <w:r>
      <w:rPr>
        <w:b/>
        <w:bCs/>
        <w:lang w:val="fr-CA"/>
      </w:rPr>
      <w:t>N</w:t>
    </w:r>
    <w:r>
      <w:rPr>
        <w:b/>
        <w:bCs/>
        <w:vertAlign w:val="superscript"/>
        <w:lang w:val="fr-CA"/>
      </w:rPr>
      <w:t>o</w:t>
    </w:r>
    <w:r>
      <w:rPr>
        <w:b/>
        <w:bCs/>
        <w:lang w:val="fr-CA"/>
      </w:rPr>
      <w:t xml:space="preserve"> de d</w:t>
    </w:r>
    <w:r w:rsidRPr="000376B5">
      <w:rPr>
        <w:b/>
        <w:bCs/>
        <w:lang w:val="fr-CA"/>
      </w:rPr>
      <w:t xml:space="preserve">ossier </w:t>
    </w:r>
    <w:r>
      <w:rPr>
        <w:b/>
        <w:bCs/>
        <w:lang w:val="fr-CA"/>
      </w:rPr>
      <w:t>du Tribunal</w:t>
    </w:r>
    <w:r w:rsidRPr="000376B5">
      <w:rPr>
        <w:b/>
        <w:bCs/>
        <w:vertAlign w:val="superscript"/>
        <w:lang w:val="fr-CA"/>
      </w:rPr>
      <w:t> </w:t>
    </w:r>
    <w:r w:rsidRPr="000376B5">
      <w:rPr>
        <w:b/>
        <w:bCs/>
        <w:lang w:val="fr-CA"/>
      </w:rPr>
      <w:t xml:space="preserve">: </w:t>
    </w:r>
    <w:r w:rsidRPr="000376B5">
      <w:rPr>
        <w:lang w:val="fr-CA"/>
      </w:rPr>
      <w:t>SCT</w:t>
    </w:r>
    <w:r w:rsidRPr="000376B5">
      <w:rPr>
        <w:b/>
        <w:bCs/>
        <w:lang w:val="fr-CA"/>
      </w:rPr>
      <w:t xml:space="preserve"> -             -     </w:t>
    </w:r>
  </w:p>
  <w:p w14:paraId="61041F1A" w14:textId="77777777" w:rsidR="00E102A5" w:rsidRPr="00093738" w:rsidRDefault="00E102A5">
    <w:pPr>
      <w:pStyle w:val="Header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9569C"/>
    <w:multiLevelType w:val="hybridMultilevel"/>
    <w:tmpl w:val="32F06F40"/>
    <w:lvl w:ilvl="0" w:tplc="55F61D12">
      <w:start w:val="1"/>
      <w:numFmt w:val="upperRoman"/>
      <w:pStyle w:val="Heading1"/>
      <w:lvlText w:val="%1."/>
      <w:lvlJc w:val="left"/>
      <w:pPr>
        <w:ind w:left="720" w:hanging="360"/>
      </w:pPr>
      <w:rPr>
        <w:rFonts w:hint="default"/>
        <w:b/>
        <w:bCs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97F3B"/>
    <w:multiLevelType w:val="hybridMultilevel"/>
    <w:tmpl w:val="B25CE8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B603C4"/>
    <w:multiLevelType w:val="hybridMultilevel"/>
    <w:tmpl w:val="3326A3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1E3B60"/>
    <w:multiLevelType w:val="hybridMultilevel"/>
    <w:tmpl w:val="DE46BB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8605BF"/>
    <w:multiLevelType w:val="hybridMultilevel"/>
    <w:tmpl w:val="E9342E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830548"/>
    <w:multiLevelType w:val="hybridMultilevel"/>
    <w:tmpl w:val="D07A50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8C2BB8"/>
    <w:multiLevelType w:val="hybridMultilevel"/>
    <w:tmpl w:val="1A4C57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AF6A04"/>
    <w:multiLevelType w:val="hybridMultilevel"/>
    <w:tmpl w:val="AAB09334"/>
    <w:lvl w:ilvl="0" w:tplc="B132749C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E93225"/>
    <w:multiLevelType w:val="hybridMultilevel"/>
    <w:tmpl w:val="3F9A80CE"/>
    <w:lvl w:ilvl="0" w:tplc="C60C62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B0E7A"/>
    <w:multiLevelType w:val="hybridMultilevel"/>
    <w:tmpl w:val="60DA0A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8D6E2A"/>
    <w:multiLevelType w:val="hybridMultilevel"/>
    <w:tmpl w:val="271CD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E34D8"/>
    <w:multiLevelType w:val="hybridMultilevel"/>
    <w:tmpl w:val="3A0E9EA2"/>
    <w:lvl w:ilvl="0" w:tplc="E7CC0E8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D68F4"/>
    <w:multiLevelType w:val="hybridMultilevel"/>
    <w:tmpl w:val="7370F9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3435DA"/>
    <w:multiLevelType w:val="hybridMultilevel"/>
    <w:tmpl w:val="BB16B3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7F077B"/>
    <w:multiLevelType w:val="hybridMultilevel"/>
    <w:tmpl w:val="C90EB26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137281C"/>
    <w:multiLevelType w:val="hybridMultilevel"/>
    <w:tmpl w:val="6F185D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5E44E1"/>
    <w:multiLevelType w:val="hybridMultilevel"/>
    <w:tmpl w:val="E212724C"/>
    <w:lvl w:ilvl="0" w:tplc="8A2417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9662F2"/>
    <w:multiLevelType w:val="hybridMultilevel"/>
    <w:tmpl w:val="E7509A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896C3D"/>
    <w:multiLevelType w:val="hybridMultilevel"/>
    <w:tmpl w:val="64686486"/>
    <w:lvl w:ilvl="0" w:tplc="FCEEF4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CB8E79"/>
    <w:multiLevelType w:val="hybridMultilevel"/>
    <w:tmpl w:val="64FB23F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0310F90"/>
    <w:multiLevelType w:val="hybridMultilevel"/>
    <w:tmpl w:val="EADA54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1D72D7"/>
    <w:multiLevelType w:val="hybridMultilevel"/>
    <w:tmpl w:val="33C203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FE1570"/>
    <w:multiLevelType w:val="hybridMultilevel"/>
    <w:tmpl w:val="2A1491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B3A68FC"/>
    <w:multiLevelType w:val="hybridMultilevel"/>
    <w:tmpl w:val="71C659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5D0E1D"/>
    <w:multiLevelType w:val="hybridMultilevel"/>
    <w:tmpl w:val="DB8E72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3514FB"/>
    <w:multiLevelType w:val="hybridMultilevel"/>
    <w:tmpl w:val="E3605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6018CF"/>
    <w:multiLevelType w:val="hybridMultilevel"/>
    <w:tmpl w:val="F3164F84"/>
    <w:lvl w:ilvl="0" w:tplc="920EAAFA">
      <w:start w:val="1"/>
      <w:numFmt w:val="decimal"/>
      <w:lvlText w:val="[%1]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F9304F3"/>
    <w:multiLevelType w:val="hybridMultilevel"/>
    <w:tmpl w:val="88A46A78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791898674">
    <w:abstractNumId w:val="8"/>
  </w:num>
  <w:num w:numId="2" w16cid:durableId="525682956">
    <w:abstractNumId w:val="19"/>
  </w:num>
  <w:num w:numId="3" w16cid:durableId="1885748277">
    <w:abstractNumId w:val="10"/>
  </w:num>
  <w:num w:numId="4" w16cid:durableId="473521165">
    <w:abstractNumId w:val="16"/>
  </w:num>
  <w:num w:numId="5" w16cid:durableId="40978042">
    <w:abstractNumId w:val="25"/>
  </w:num>
  <w:num w:numId="6" w16cid:durableId="259409850">
    <w:abstractNumId w:val="0"/>
  </w:num>
  <w:num w:numId="7" w16cid:durableId="250772416">
    <w:abstractNumId w:val="26"/>
  </w:num>
  <w:num w:numId="8" w16cid:durableId="1939673108">
    <w:abstractNumId w:val="18"/>
  </w:num>
  <w:num w:numId="9" w16cid:durableId="910044787">
    <w:abstractNumId w:val="11"/>
  </w:num>
  <w:num w:numId="10" w16cid:durableId="831988555">
    <w:abstractNumId w:val="27"/>
  </w:num>
  <w:num w:numId="11" w16cid:durableId="1332445069">
    <w:abstractNumId w:val="12"/>
  </w:num>
  <w:num w:numId="12" w16cid:durableId="1212840114">
    <w:abstractNumId w:val="6"/>
  </w:num>
  <w:num w:numId="13" w16cid:durableId="227692094">
    <w:abstractNumId w:val="24"/>
  </w:num>
  <w:num w:numId="14" w16cid:durableId="1870139593">
    <w:abstractNumId w:val="2"/>
  </w:num>
  <w:num w:numId="15" w16cid:durableId="322129478">
    <w:abstractNumId w:val="4"/>
  </w:num>
  <w:num w:numId="16" w16cid:durableId="1956249744">
    <w:abstractNumId w:val="1"/>
  </w:num>
  <w:num w:numId="17" w16cid:durableId="416902309">
    <w:abstractNumId w:val="3"/>
  </w:num>
  <w:num w:numId="18" w16cid:durableId="494033899">
    <w:abstractNumId w:val="13"/>
  </w:num>
  <w:num w:numId="19" w16cid:durableId="1837450207">
    <w:abstractNumId w:val="5"/>
  </w:num>
  <w:num w:numId="20" w16cid:durableId="925529912">
    <w:abstractNumId w:val="21"/>
  </w:num>
  <w:num w:numId="21" w16cid:durableId="170730142">
    <w:abstractNumId w:val="20"/>
  </w:num>
  <w:num w:numId="22" w16cid:durableId="1832484303">
    <w:abstractNumId w:val="15"/>
  </w:num>
  <w:num w:numId="23" w16cid:durableId="79066124">
    <w:abstractNumId w:val="23"/>
  </w:num>
  <w:num w:numId="24" w16cid:durableId="743378598">
    <w:abstractNumId w:val="17"/>
  </w:num>
  <w:num w:numId="25" w16cid:durableId="351541368">
    <w:abstractNumId w:val="9"/>
  </w:num>
  <w:num w:numId="26" w16cid:durableId="456145698">
    <w:abstractNumId w:val="7"/>
  </w:num>
  <w:num w:numId="27" w16cid:durableId="615528593">
    <w:abstractNumId w:val="22"/>
  </w:num>
  <w:num w:numId="28" w16cid:durableId="13347211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A10"/>
    <w:rsid w:val="000114BE"/>
    <w:rsid w:val="00014113"/>
    <w:rsid w:val="00021216"/>
    <w:rsid w:val="00035048"/>
    <w:rsid w:val="00043CC4"/>
    <w:rsid w:val="00081CF5"/>
    <w:rsid w:val="00086531"/>
    <w:rsid w:val="00086F81"/>
    <w:rsid w:val="0009164B"/>
    <w:rsid w:val="00093738"/>
    <w:rsid w:val="000A0700"/>
    <w:rsid w:val="00106A98"/>
    <w:rsid w:val="001901A5"/>
    <w:rsid w:val="001B1176"/>
    <w:rsid w:val="001B561B"/>
    <w:rsid w:val="001B5DEB"/>
    <w:rsid w:val="001D6100"/>
    <w:rsid w:val="002175F3"/>
    <w:rsid w:val="00224CFA"/>
    <w:rsid w:val="0024071C"/>
    <w:rsid w:val="00266695"/>
    <w:rsid w:val="0029602E"/>
    <w:rsid w:val="002A7E7E"/>
    <w:rsid w:val="002C36E3"/>
    <w:rsid w:val="002C7650"/>
    <w:rsid w:val="002E27BD"/>
    <w:rsid w:val="003101B7"/>
    <w:rsid w:val="00316775"/>
    <w:rsid w:val="003351F6"/>
    <w:rsid w:val="00384CB8"/>
    <w:rsid w:val="003F3FFA"/>
    <w:rsid w:val="00402753"/>
    <w:rsid w:val="0044601F"/>
    <w:rsid w:val="0045108F"/>
    <w:rsid w:val="004860EF"/>
    <w:rsid w:val="004D79B0"/>
    <w:rsid w:val="00562A28"/>
    <w:rsid w:val="005630D3"/>
    <w:rsid w:val="005A02A7"/>
    <w:rsid w:val="00612F25"/>
    <w:rsid w:val="00620B17"/>
    <w:rsid w:val="00624444"/>
    <w:rsid w:val="00643B57"/>
    <w:rsid w:val="00681334"/>
    <w:rsid w:val="00696257"/>
    <w:rsid w:val="006E1374"/>
    <w:rsid w:val="006E4981"/>
    <w:rsid w:val="006F6E8F"/>
    <w:rsid w:val="0073597D"/>
    <w:rsid w:val="007366FE"/>
    <w:rsid w:val="007368DA"/>
    <w:rsid w:val="00736C99"/>
    <w:rsid w:val="00755E04"/>
    <w:rsid w:val="007D7BBE"/>
    <w:rsid w:val="007E3B1C"/>
    <w:rsid w:val="00872E09"/>
    <w:rsid w:val="00896A7E"/>
    <w:rsid w:val="008C2767"/>
    <w:rsid w:val="008C2889"/>
    <w:rsid w:val="0090643A"/>
    <w:rsid w:val="009162E7"/>
    <w:rsid w:val="00935063"/>
    <w:rsid w:val="0094492F"/>
    <w:rsid w:val="009A53CE"/>
    <w:rsid w:val="009A5ADC"/>
    <w:rsid w:val="009F4707"/>
    <w:rsid w:val="00A50F0F"/>
    <w:rsid w:val="00A8143E"/>
    <w:rsid w:val="00A83B57"/>
    <w:rsid w:val="00AB60C5"/>
    <w:rsid w:val="00AE6433"/>
    <w:rsid w:val="00B13FB5"/>
    <w:rsid w:val="00B26775"/>
    <w:rsid w:val="00BA64FE"/>
    <w:rsid w:val="00BC2DD7"/>
    <w:rsid w:val="00BC67AF"/>
    <w:rsid w:val="00BD2790"/>
    <w:rsid w:val="00BE18B2"/>
    <w:rsid w:val="00BF2518"/>
    <w:rsid w:val="00C14C91"/>
    <w:rsid w:val="00C333D8"/>
    <w:rsid w:val="00C427E4"/>
    <w:rsid w:val="00C81698"/>
    <w:rsid w:val="00C9553B"/>
    <w:rsid w:val="00CE485E"/>
    <w:rsid w:val="00D21F6E"/>
    <w:rsid w:val="00D2266A"/>
    <w:rsid w:val="00D2751B"/>
    <w:rsid w:val="00D50E96"/>
    <w:rsid w:val="00D520EE"/>
    <w:rsid w:val="00D70190"/>
    <w:rsid w:val="00D76214"/>
    <w:rsid w:val="00D81D42"/>
    <w:rsid w:val="00D84860"/>
    <w:rsid w:val="00DD0E43"/>
    <w:rsid w:val="00DD1B7D"/>
    <w:rsid w:val="00DD3B5C"/>
    <w:rsid w:val="00E067E7"/>
    <w:rsid w:val="00E102A5"/>
    <w:rsid w:val="00E3656E"/>
    <w:rsid w:val="00E65714"/>
    <w:rsid w:val="00E71281"/>
    <w:rsid w:val="00E84A5B"/>
    <w:rsid w:val="00EB026D"/>
    <w:rsid w:val="00EC4001"/>
    <w:rsid w:val="00F135C7"/>
    <w:rsid w:val="00F51A10"/>
    <w:rsid w:val="00F658FA"/>
    <w:rsid w:val="00F81076"/>
    <w:rsid w:val="00FE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9594F"/>
  <w15:chartTrackingRefBased/>
  <w15:docId w15:val="{6A7B7C93-A57D-475E-924F-CC6A6831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A1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0F0F"/>
    <w:pPr>
      <w:keepNext/>
      <w:numPr>
        <w:numId w:val="6"/>
      </w:numPr>
      <w:spacing w:before="240" w:after="240"/>
      <w:ind w:left="360"/>
      <w:outlineLvl w:val="0"/>
    </w:pPr>
    <w:rPr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51A1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F51A1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51A10"/>
  </w:style>
  <w:style w:type="paragraph" w:styleId="ListParagraph">
    <w:name w:val="List Paragraph"/>
    <w:basedOn w:val="Normal"/>
    <w:uiPriority w:val="99"/>
    <w:qFormat/>
    <w:rsid w:val="00F51A10"/>
    <w:pPr>
      <w:ind w:left="720"/>
      <w:contextualSpacing/>
    </w:pPr>
  </w:style>
  <w:style w:type="paragraph" w:customStyle="1" w:styleId="Default">
    <w:name w:val="Default"/>
    <w:rsid w:val="00F51A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D61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D6100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9064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643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0643A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43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0643A"/>
    <w:rPr>
      <w:rFonts w:ascii="Times New Roman" w:eastAsia="Times New Roman" w:hAnsi="Times New Roman"/>
      <w:b/>
      <w:bCs/>
    </w:rPr>
  </w:style>
  <w:style w:type="character" w:styleId="Hyperlink">
    <w:name w:val="Hyperlink"/>
    <w:uiPriority w:val="99"/>
    <w:unhideWhenUsed/>
    <w:rsid w:val="00DD1B7D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A50F0F"/>
    <w:rPr>
      <w:rFonts w:ascii="Times New Roman" w:eastAsia="Times New Roman" w:hAnsi="Times New Roman"/>
      <w:b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1A0D6-9C8E-46F2-8C06-89EB3C4BF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alisa.lombard</dc:creator>
  <cp:keywords/>
  <cp:lastModifiedBy>Emard, Nathalie</cp:lastModifiedBy>
  <cp:revision>20</cp:revision>
  <cp:lastPrinted>2011-06-27T19:40:00Z</cp:lastPrinted>
  <dcterms:created xsi:type="dcterms:W3CDTF">2022-01-21T18:34:00Z</dcterms:created>
  <dcterms:modified xsi:type="dcterms:W3CDTF">2023-04-06T18:41:00Z</dcterms:modified>
</cp:coreProperties>
</file>