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2CEF" w14:textId="77777777" w:rsidR="001D6100" w:rsidRPr="00F46F02" w:rsidRDefault="001D6100" w:rsidP="001D6100">
      <w:pPr>
        <w:rPr>
          <w:b/>
        </w:rPr>
      </w:pPr>
    </w:p>
    <w:p w14:paraId="4EAA9248" w14:textId="77777777" w:rsidR="001D6100" w:rsidRPr="00F46F02" w:rsidRDefault="001D6100" w:rsidP="001D6100">
      <w:pPr>
        <w:jc w:val="center"/>
      </w:pPr>
      <w:r>
        <w:rPr>
          <w:b/>
          <w:noProof/>
        </w:rPr>
        <w:t>SPECIFIC CLAIMS TRIBUNAL</w:t>
      </w:r>
    </w:p>
    <w:p w14:paraId="00BABC9C" w14:textId="77777777" w:rsidR="001D6100" w:rsidRPr="00F46F02" w:rsidRDefault="001D6100" w:rsidP="001D6100"/>
    <w:p w14:paraId="16E26818" w14:textId="77777777" w:rsidR="00E102A5" w:rsidRDefault="00E102A5" w:rsidP="001D6100"/>
    <w:p w14:paraId="06C015C6" w14:textId="77777777" w:rsidR="001D6100" w:rsidRDefault="001D6100" w:rsidP="001D6100">
      <w:r>
        <w:t>BETWEEN:</w:t>
      </w:r>
    </w:p>
    <w:p w14:paraId="120FFCA0" w14:textId="77777777" w:rsidR="001D6100" w:rsidRDefault="001D6100" w:rsidP="001D6100"/>
    <w:p w14:paraId="0A5B3DFD" w14:textId="77777777" w:rsidR="00E102A5" w:rsidRDefault="00E102A5" w:rsidP="001D6100">
      <w:pPr>
        <w:jc w:val="center"/>
      </w:pPr>
    </w:p>
    <w:p w14:paraId="6965C30D" w14:textId="77777777" w:rsidR="00E102A5" w:rsidRDefault="00E102A5" w:rsidP="001D6100">
      <w:pPr>
        <w:jc w:val="center"/>
      </w:pPr>
    </w:p>
    <w:p w14:paraId="7FF8AB63" w14:textId="77777777" w:rsidR="001D6100" w:rsidRDefault="001D6100" w:rsidP="001D6100">
      <w:pPr>
        <w:jc w:val="center"/>
      </w:pPr>
      <w:r>
        <w:t>[NAME OF FIRST NATION(S)]</w:t>
      </w:r>
    </w:p>
    <w:p w14:paraId="01D3FF70" w14:textId="77777777" w:rsidR="001D6100" w:rsidRDefault="001D6100" w:rsidP="001D6100">
      <w:pPr>
        <w:jc w:val="center"/>
      </w:pPr>
    </w:p>
    <w:p w14:paraId="3CFB1293" w14:textId="6BBA9BDA" w:rsidR="001D6100" w:rsidRDefault="001D6100" w:rsidP="001D6100">
      <w:pPr>
        <w:jc w:val="right"/>
      </w:pPr>
      <w:r>
        <w:t>Claimant</w:t>
      </w:r>
      <w:r w:rsidR="00C81698">
        <w:t>(</w:t>
      </w:r>
      <w:r>
        <w:t>s</w:t>
      </w:r>
      <w:r w:rsidR="00C81698">
        <w:t>)</w:t>
      </w:r>
    </w:p>
    <w:p w14:paraId="070475AA" w14:textId="77777777" w:rsidR="001D6100" w:rsidRDefault="001D6100" w:rsidP="001D6100">
      <w:pPr>
        <w:jc w:val="center"/>
      </w:pPr>
    </w:p>
    <w:p w14:paraId="5122A039" w14:textId="77777777" w:rsidR="001D6100" w:rsidRDefault="002175F3" w:rsidP="001D6100">
      <w:pPr>
        <w:jc w:val="center"/>
      </w:pPr>
      <w:r>
        <w:t>and</w:t>
      </w:r>
    </w:p>
    <w:p w14:paraId="38697DA7" w14:textId="77777777" w:rsidR="001D6100" w:rsidRDefault="001D6100" w:rsidP="001D6100">
      <w:pPr>
        <w:jc w:val="center"/>
      </w:pPr>
    </w:p>
    <w:p w14:paraId="42064C6E" w14:textId="58163B50" w:rsidR="001D6100" w:rsidRDefault="001D6100" w:rsidP="001D6100">
      <w:pPr>
        <w:jc w:val="center"/>
      </w:pPr>
      <w:r>
        <w:t>H</w:t>
      </w:r>
      <w:r w:rsidR="00093057">
        <w:t xml:space="preserve">IS </w:t>
      </w:r>
      <w:r>
        <w:t xml:space="preserve">MAJESTY THE </w:t>
      </w:r>
      <w:r w:rsidR="00093057">
        <w:t>KING</w:t>
      </w:r>
      <w:r>
        <w:t xml:space="preserve"> IN RIGHT OF CANADA</w:t>
      </w:r>
    </w:p>
    <w:p w14:paraId="06AEECDC" w14:textId="77777777" w:rsidR="001D6100" w:rsidRDefault="001D6100" w:rsidP="001D6100">
      <w:pPr>
        <w:jc w:val="center"/>
      </w:pPr>
      <w:r>
        <w:t xml:space="preserve">As represented by the Minister of </w:t>
      </w:r>
      <w:r w:rsidR="0045108F">
        <w:t>Crown-Indigenous Relations</w:t>
      </w:r>
    </w:p>
    <w:p w14:paraId="7FC15FAD" w14:textId="41416A37" w:rsidR="001D6100" w:rsidRDefault="001D6100" w:rsidP="001D6100">
      <w:pPr>
        <w:jc w:val="center"/>
      </w:pPr>
    </w:p>
    <w:p w14:paraId="3880730C" w14:textId="77777777" w:rsidR="001D6100" w:rsidRDefault="001D6100" w:rsidP="001D6100">
      <w:pPr>
        <w:jc w:val="center"/>
      </w:pPr>
    </w:p>
    <w:p w14:paraId="32CA6F4C" w14:textId="77777777" w:rsidR="001D6100" w:rsidRDefault="001D6100" w:rsidP="001D6100">
      <w:pPr>
        <w:jc w:val="center"/>
      </w:pPr>
    </w:p>
    <w:p w14:paraId="1B1C8B95" w14:textId="760C5371" w:rsidR="001D6100" w:rsidRPr="00F46F02" w:rsidRDefault="001D6100" w:rsidP="001D6100">
      <w:pPr>
        <w:jc w:val="right"/>
      </w:pPr>
      <w:r>
        <w:t>Respondent</w:t>
      </w:r>
    </w:p>
    <w:p w14:paraId="312385DB" w14:textId="77777777" w:rsidR="001D6100" w:rsidRPr="00F46F02" w:rsidRDefault="001D6100" w:rsidP="001D6100"/>
    <w:p w14:paraId="3AD2FB46" w14:textId="77777777" w:rsidR="001D6100" w:rsidRPr="00F46F02" w:rsidRDefault="001D6100" w:rsidP="001D6100">
      <w:pPr>
        <w:pBdr>
          <w:bottom w:val="single" w:sz="12" w:space="1" w:color="auto"/>
        </w:pBdr>
      </w:pPr>
      <w:bookmarkStart w:id="0" w:name="_Hlk93993876"/>
    </w:p>
    <w:p w14:paraId="4B3EB1F6" w14:textId="6D8506A4" w:rsidR="002A34B0" w:rsidRDefault="002A34B0" w:rsidP="001D6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</w:t>
      </w:r>
      <w:r w:rsidRPr="002A34B0">
        <w:rPr>
          <w:b/>
          <w:caps/>
          <w:sz w:val="28"/>
          <w:szCs w:val="28"/>
        </w:rPr>
        <w:t>Claimant</w:t>
      </w:r>
      <w:r>
        <w:rPr>
          <w:b/>
          <w:caps/>
          <w:sz w:val="28"/>
          <w:szCs w:val="28"/>
        </w:rPr>
        <w:t>(s)</w:t>
      </w:r>
      <w:r w:rsidRPr="002A34B0">
        <w:rPr>
          <w:b/>
          <w:caps/>
          <w:sz w:val="28"/>
          <w:szCs w:val="28"/>
        </w:rPr>
        <w:t>, Respondent or Joint</w:t>
      </w:r>
      <w:r>
        <w:rPr>
          <w:b/>
          <w:sz w:val="28"/>
          <w:szCs w:val="28"/>
        </w:rPr>
        <w:t>]</w:t>
      </w:r>
    </w:p>
    <w:p w14:paraId="4AFE88AB" w14:textId="55575E06" w:rsidR="001D6100" w:rsidRPr="00FF66BA" w:rsidRDefault="002C36E3" w:rsidP="001D6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CASE MANAGEMENT CONFERENCE BRIEF</w:t>
      </w:r>
      <w:r w:rsidR="006F0C25">
        <w:rPr>
          <w:b/>
          <w:sz w:val="28"/>
          <w:szCs w:val="28"/>
        </w:rPr>
        <w:t xml:space="preserve"> </w:t>
      </w:r>
    </w:p>
    <w:p w14:paraId="21CDD29A" w14:textId="5F7F46FF" w:rsidR="001D6100" w:rsidRDefault="001D6100" w:rsidP="001D610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Pursuant to </w:t>
      </w:r>
      <w:r w:rsidR="00830332">
        <w:rPr>
          <w:b/>
          <w:sz w:val="28"/>
          <w:szCs w:val="28"/>
        </w:rPr>
        <w:t xml:space="preserve">Practice Direction </w:t>
      </w:r>
      <w:r w:rsidR="00E448F6">
        <w:rPr>
          <w:b/>
          <w:sz w:val="28"/>
          <w:szCs w:val="28"/>
        </w:rPr>
        <w:t xml:space="preserve">No. </w:t>
      </w:r>
      <w:r w:rsidR="00830332">
        <w:rPr>
          <w:b/>
          <w:sz w:val="28"/>
          <w:szCs w:val="28"/>
        </w:rPr>
        <w:t xml:space="preserve">10, and </w:t>
      </w:r>
      <w:r>
        <w:rPr>
          <w:b/>
          <w:sz w:val="28"/>
          <w:szCs w:val="28"/>
        </w:rPr>
        <w:t>Rule 4</w:t>
      </w:r>
      <w:r w:rsidR="00BC2DD7">
        <w:rPr>
          <w:b/>
          <w:sz w:val="28"/>
          <w:szCs w:val="28"/>
        </w:rPr>
        <w:t>9</w:t>
      </w:r>
      <w:r w:rsidRPr="00FF66BA">
        <w:rPr>
          <w:b/>
          <w:sz w:val="28"/>
          <w:szCs w:val="28"/>
        </w:rPr>
        <w:t xml:space="preserve"> of the </w:t>
      </w:r>
    </w:p>
    <w:p w14:paraId="7015268C" w14:textId="782A0812" w:rsidR="001D6100" w:rsidRPr="00FF66BA" w:rsidRDefault="001D6100" w:rsidP="001D610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F66BA">
        <w:rPr>
          <w:b/>
          <w:i/>
          <w:sz w:val="28"/>
          <w:szCs w:val="28"/>
        </w:rPr>
        <w:t>Specific Claims Tribunal Rules of Practice and Procedure</w:t>
      </w:r>
    </w:p>
    <w:p w14:paraId="7674C96F" w14:textId="77777777" w:rsidR="00F51A10" w:rsidRDefault="00F51A10" w:rsidP="00F51A10">
      <w:pPr>
        <w:rPr>
          <w:b/>
        </w:rPr>
      </w:pPr>
    </w:p>
    <w:p w14:paraId="79609BD6" w14:textId="77777777" w:rsidR="007368DA" w:rsidRDefault="007368DA" w:rsidP="001B1176">
      <w:pPr>
        <w:spacing w:line="360" w:lineRule="auto"/>
        <w:ind w:firstLine="720"/>
        <w:jc w:val="both"/>
      </w:pPr>
      <w:r>
        <w:t xml:space="preserve">This </w:t>
      </w:r>
      <w:r w:rsidR="002C36E3">
        <w:t xml:space="preserve">Case </w:t>
      </w:r>
      <w:r w:rsidR="00224CFA">
        <w:t>Management</w:t>
      </w:r>
      <w:r w:rsidR="002C36E3">
        <w:t xml:space="preserve"> Confer</w:t>
      </w:r>
      <w:r w:rsidR="00224CFA">
        <w:t xml:space="preserve">ence </w:t>
      </w:r>
      <w:r w:rsidR="002C36E3">
        <w:t xml:space="preserve">Brief </w:t>
      </w:r>
      <w:r>
        <w:t xml:space="preserve">is filed under the provisions of the </w:t>
      </w:r>
      <w:r>
        <w:rPr>
          <w:i/>
        </w:rPr>
        <w:t>Specific Claims Tribunal Act</w:t>
      </w:r>
      <w:r w:rsidR="00081CF5" w:rsidRPr="00081CF5">
        <w:rPr>
          <w:iCs/>
        </w:rPr>
        <w:t>, SC 2008, c</w:t>
      </w:r>
      <w:r w:rsidR="00081CF5">
        <w:rPr>
          <w:iCs/>
        </w:rPr>
        <w:t xml:space="preserve"> </w:t>
      </w:r>
      <w:r w:rsidR="00081CF5" w:rsidRPr="00081CF5">
        <w:rPr>
          <w:iCs/>
        </w:rPr>
        <w:t>22,</w:t>
      </w:r>
      <w:r w:rsidRPr="00081CF5">
        <w:rPr>
          <w:iCs/>
        </w:rPr>
        <w:t xml:space="preserve"> </w:t>
      </w:r>
      <w:r>
        <w:t xml:space="preserve">and the </w:t>
      </w:r>
      <w:r w:rsidRPr="008305BC">
        <w:rPr>
          <w:i/>
        </w:rPr>
        <w:t>Specific</w:t>
      </w:r>
      <w:r>
        <w:rPr>
          <w:i/>
        </w:rPr>
        <w:t xml:space="preserve"> Claims Tribunal Rules of Practice and Procedure</w:t>
      </w:r>
      <w:r w:rsidR="002175F3" w:rsidRPr="002175F3">
        <w:rPr>
          <w:iCs/>
        </w:rPr>
        <w:t>, SOR/2011-19</w:t>
      </w:r>
      <w:r>
        <w:rPr>
          <w:i/>
        </w:rPr>
        <w:t>.</w:t>
      </w:r>
    </w:p>
    <w:bookmarkEnd w:id="0"/>
    <w:p w14:paraId="0A474BF8" w14:textId="77777777" w:rsidR="007368DA" w:rsidRDefault="007368DA" w:rsidP="00F51A10">
      <w:pPr>
        <w:rPr>
          <w:b/>
        </w:rPr>
      </w:pPr>
    </w:p>
    <w:p w14:paraId="5F93E197" w14:textId="77777777" w:rsidR="00BC2DD7" w:rsidRDefault="00BC2DD7" w:rsidP="00F51A10">
      <w:pPr>
        <w:rPr>
          <w:b/>
        </w:rPr>
      </w:pPr>
    </w:p>
    <w:p w14:paraId="474252E5" w14:textId="77777777" w:rsidR="00BC2DD7" w:rsidRDefault="00BC2DD7" w:rsidP="00F51A10">
      <w:pPr>
        <w:rPr>
          <w:b/>
        </w:rPr>
      </w:pPr>
    </w:p>
    <w:p w14:paraId="5672EA64" w14:textId="77777777" w:rsidR="00BC2DD7" w:rsidRDefault="00BC2DD7" w:rsidP="00F51A10">
      <w:pPr>
        <w:rPr>
          <w:b/>
        </w:rPr>
      </w:pPr>
    </w:p>
    <w:p w14:paraId="1196D7F2" w14:textId="77777777" w:rsidR="00BC2DD7" w:rsidRDefault="00BC2DD7" w:rsidP="00F51A10">
      <w:pPr>
        <w:rPr>
          <w:b/>
        </w:rPr>
      </w:pPr>
    </w:p>
    <w:p w14:paraId="62E71BAE" w14:textId="77777777" w:rsidR="00BC2DD7" w:rsidRDefault="00BC2DD7" w:rsidP="00F51A10">
      <w:pPr>
        <w:rPr>
          <w:b/>
        </w:rPr>
      </w:pPr>
    </w:p>
    <w:p w14:paraId="571DC7F6" w14:textId="77777777" w:rsidR="00BC2DD7" w:rsidRDefault="00BC2DD7" w:rsidP="00F51A10">
      <w:pPr>
        <w:rPr>
          <w:b/>
        </w:rPr>
      </w:pPr>
    </w:p>
    <w:p w14:paraId="2C8D1BD5" w14:textId="77777777" w:rsidR="00BC2DD7" w:rsidRDefault="00BC2DD7" w:rsidP="00F51A10">
      <w:pPr>
        <w:rPr>
          <w:b/>
        </w:rPr>
      </w:pPr>
    </w:p>
    <w:p w14:paraId="3C7190B2" w14:textId="77777777" w:rsidR="00BC2DD7" w:rsidRDefault="00BC2DD7" w:rsidP="00F51A10">
      <w:pPr>
        <w:rPr>
          <w:b/>
        </w:rPr>
      </w:pPr>
    </w:p>
    <w:p w14:paraId="6BC8E017" w14:textId="77777777" w:rsidR="00BC2DD7" w:rsidRDefault="00BC2DD7" w:rsidP="00F51A10">
      <w:pPr>
        <w:rPr>
          <w:b/>
        </w:rPr>
      </w:pPr>
    </w:p>
    <w:p w14:paraId="1449D3FC" w14:textId="77777777" w:rsidR="00BC2DD7" w:rsidRDefault="00BC2DD7" w:rsidP="00F51A10">
      <w:pPr>
        <w:rPr>
          <w:b/>
        </w:rPr>
      </w:pPr>
    </w:p>
    <w:p w14:paraId="6F562750" w14:textId="6141A190" w:rsidR="00BC2DD7" w:rsidRDefault="00BC2DD7" w:rsidP="00F51A10">
      <w:pPr>
        <w:rPr>
          <w:b/>
        </w:rPr>
      </w:pPr>
    </w:p>
    <w:p w14:paraId="2DE00D78" w14:textId="77777777" w:rsidR="00E2276B" w:rsidRDefault="00E2276B" w:rsidP="00F51A10">
      <w:pPr>
        <w:rPr>
          <w:b/>
        </w:rPr>
      </w:pPr>
    </w:p>
    <w:p w14:paraId="572F0DD0" w14:textId="77777777" w:rsidR="008C2767" w:rsidRDefault="008C2767" w:rsidP="00F51A10">
      <w:pPr>
        <w:rPr>
          <w:b/>
        </w:rPr>
      </w:pPr>
    </w:p>
    <w:p w14:paraId="4331D82D" w14:textId="77777777" w:rsidR="008C2767" w:rsidRDefault="008C2767" w:rsidP="00F658FA">
      <w:pPr>
        <w:spacing w:line="360" w:lineRule="auto"/>
        <w:jc w:val="center"/>
        <w:rPr>
          <w:b/>
        </w:rPr>
      </w:pPr>
      <w:r>
        <w:rPr>
          <w:b/>
        </w:rPr>
        <w:lastRenderedPageBreak/>
        <w:t>[***Separate page***]</w:t>
      </w:r>
    </w:p>
    <w:p w14:paraId="6A3F1A99" w14:textId="42CEF1F6" w:rsidR="00643B57" w:rsidRDefault="00643B57" w:rsidP="00F92927">
      <w:pPr>
        <w:spacing w:line="360" w:lineRule="auto"/>
        <w:contextualSpacing/>
        <w:jc w:val="both"/>
      </w:pPr>
    </w:p>
    <w:p w14:paraId="5A286CEE" w14:textId="2493E6BF" w:rsidR="00F92927" w:rsidRPr="00007270" w:rsidRDefault="00007270" w:rsidP="00E448F6">
      <w:pPr>
        <w:pStyle w:val="ListParagraph"/>
        <w:numPr>
          <w:ilvl w:val="0"/>
          <w:numId w:val="11"/>
        </w:numPr>
        <w:spacing w:after="240"/>
        <w:ind w:left="360" w:hanging="360"/>
        <w:contextualSpacing w:val="0"/>
        <w:jc w:val="both"/>
      </w:pPr>
      <w:r>
        <w:rPr>
          <w:b/>
        </w:rPr>
        <w:t>Subrule 49(1)</w:t>
      </w:r>
      <w:r w:rsidR="00F54CAE">
        <w:rPr>
          <w:b/>
        </w:rPr>
        <w:t xml:space="preserve"> of the </w:t>
      </w:r>
      <w:r w:rsidR="00F54CAE" w:rsidRPr="00F54CAE">
        <w:rPr>
          <w:b/>
          <w:i/>
          <w:iCs/>
        </w:rPr>
        <w:t>Rules</w:t>
      </w:r>
      <w:r w:rsidR="00DD0FBB">
        <w:rPr>
          <w:b/>
        </w:rPr>
        <w:t>—The</w:t>
      </w:r>
      <w:r>
        <w:rPr>
          <w:b/>
        </w:rPr>
        <w:t xml:space="preserve"> </w:t>
      </w:r>
      <w:r w:rsidR="00B12A27">
        <w:rPr>
          <w:b/>
        </w:rPr>
        <w:t>F</w:t>
      </w:r>
      <w:r>
        <w:rPr>
          <w:b/>
        </w:rPr>
        <w:t xml:space="preserve">ollowing </w:t>
      </w:r>
      <w:r w:rsidR="00B12A27">
        <w:rPr>
          <w:b/>
        </w:rPr>
        <w:t>M</w:t>
      </w:r>
      <w:r>
        <w:rPr>
          <w:b/>
        </w:rPr>
        <w:t xml:space="preserve">atters </w:t>
      </w:r>
      <w:r w:rsidR="00B12A27">
        <w:rPr>
          <w:b/>
        </w:rPr>
        <w:t>M</w:t>
      </w:r>
      <w:r>
        <w:rPr>
          <w:b/>
        </w:rPr>
        <w:t xml:space="preserve">ust be </w:t>
      </w:r>
      <w:r w:rsidR="00B12A27">
        <w:rPr>
          <w:b/>
        </w:rPr>
        <w:t>D</w:t>
      </w:r>
      <w:r>
        <w:rPr>
          <w:b/>
        </w:rPr>
        <w:t xml:space="preserve">iscussed at the </w:t>
      </w:r>
      <w:r w:rsidR="00B12A27">
        <w:rPr>
          <w:b/>
        </w:rPr>
        <w:t>F</w:t>
      </w:r>
      <w:r>
        <w:rPr>
          <w:b/>
        </w:rPr>
        <w:t xml:space="preserve">irst </w:t>
      </w:r>
      <w:r w:rsidR="00B12A27">
        <w:rPr>
          <w:b/>
        </w:rPr>
        <w:t>C</w:t>
      </w:r>
      <w:r>
        <w:rPr>
          <w:b/>
        </w:rPr>
        <w:t xml:space="preserve">ase </w:t>
      </w:r>
      <w:r w:rsidR="00B12A27">
        <w:rPr>
          <w:b/>
        </w:rPr>
        <w:t>M</w:t>
      </w:r>
      <w:r>
        <w:rPr>
          <w:b/>
        </w:rPr>
        <w:t xml:space="preserve">anagement </w:t>
      </w:r>
      <w:r w:rsidR="00B12A27">
        <w:rPr>
          <w:b/>
        </w:rPr>
        <w:t>C</w:t>
      </w:r>
      <w:r>
        <w:rPr>
          <w:b/>
        </w:rPr>
        <w:t>onference:</w:t>
      </w:r>
    </w:p>
    <w:p w14:paraId="48E7A421" w14:textId="54DC1FFC" w:rsidR="00966FD1" w:rsidRPr="00B3368B" w:rsidRDefault="004F6B9A" w:rsidP="004F6B9A">
      <w:pPr>
        <w:spacing w:after="120"/>
        <w:ind w:left="720" w:hanging="360"/>
        <w:jc w:val="both"/>
      </w:pPr>
      <w:bookmarkStart w:id="1" w:name="_Hlk94163669"/>
      <w:r>
        <w:rPr>
          <w:b/>
          <w:bCs/>
        </w:rPr>
        <w:t xml:space="preserve">(a) </w:t>
      </w:r>
      <w:r w:rsidR="00007270" w:rsidRPr="004F6B9A">
        <w:rPr>
          <w:b/>
          <w:bCs/>
        </w:rPr>
        <w:t>The</w:t>
      </w:r>
      <w:r w:rsidR="0012713E" w:rsidRPr="004F6B9A">
        <w:rPr>
          <w:b/>
          <w:bCs/>
          <w:lang w:val="en"/>
        </w:rPr>
        <w:t xml:space="preserve"> </w:t>
      </w:r>
      <w:r w:rsidR="003A4EBB" w:rsidRPr="004F6B9A">
        <w:rPr>
          <w:b/>
          <w:bCs/>
          <w:lang w:val="en"/>
        </w:rPr>
        <w:t>C</w:t>
      </w:r>
      <w:r w:rsidR="00966FD1" w:rsidRPr="004F6B9A">
        <w:rPr>
          <w:b/>
          <w:bCs/>
          <w:lang w:val="en"/>
        </w:rPr>
        <w:t xml:space="preserve">ondition </w:t>
      </w:r>
      <w:r w:rsidR="003A4EBB" w:rsidRPr="004F6B9A">
        <w:rPr>
          <w:b/>
          <w:bCs/>
          <w:lang w:val="en"/>
        </w:rPr>
        <w:t>P</w:t>
      </w:r>
      <w:r w:rsidR="00966FD1" w:rsidRPr="004F6B9A">
        <w:rPr>
          <w:b/>
          <w:bCs/>
          <w:lang w:val="en"/>
        </w:rPr>
        <w:t xml:space="preserve">recedent </w:t>
      </w:r>
      <w:r w:rsidR="00B12A27" w:rsidRPr="004F6B9A">
        <w:rPr>
          <w:b/>
          <w:bCs/>
          <w:lang w:val="en"/>
        </w:rPr>
        <w:t>s</w:t>
      </w:r>
      <w:r w:rsidR="00966FD1" w:rsidRPr="004F6B9A">
        <w:rPr>
          <w:b/>
          <w:bCs/>
          <w:lang w:val="en"/>
        </w:rPr>
        <w:t xml:space="preserve">et </w:t>
      </w:r>
      <w:r w:rsidR="00B12A27" w:rsidRPr="004F6B9A">
        <w:rPr>
          <w:b/>
          <w:bCs/>
          <w:lang w:val="en"/>
        </w:rPr>
        <w:t>o</w:t>
      </w:r>
      <w:r w:rsidR="00966FD1" w:rsidRPr="004F6B9A">
        <w:rPr>
          <w:b/>
          <w:bCs/>
          <w:lang w:val="en"/>
        </w:rPr>
        <w:t xml:space="preserve">ut in </w:t>
      </w:r>
      <w:r w:rsidR="00E448F6" w:rsidRPr="004F6B9A">
        <w:rPr>
          <w:b/>
          <w:bCs/>
          <w:lang w:val="en"/>
        </w:rPr>
        <w:t>S</w:t>
      </w:r>
      <w:r w:rsidR="00966FD1" w:rsidRPr="004F6B9A">
        <w:rPr>
          <w:b/>
          <w:bCs/>
          <w:lang w:val="en"/>
        </w:rPr>
        <w:t xml:space="preserve">ubsection 16(1) of the </w:t>
      </w:r>
      <w:r w:rsidR="00966FD1" w:rsidRPr="004F6B9A">
        <w:rPr>
          <w:b/>
          <w:bCs/>
          <w:i/>
          <w:iCs/>
          <w:lang w:val="en"/>
        </w:rPr>
        <w:t xml:space="preserve">Act </w:t>
      </w:r>
      <w:r w:rsidR="00896C1A" w:rsidRPr="004F6B9A">
        <w:rPr>
          <w:b/>
          <w:bCs/>
          <w:lang w:val="en"/>
        </w:rPr>
        <w:t>t</w:t>
      </w:r>
      <w:r w:rsidR="00966FD1" w:rsidRPr="004F6B9A">
        <w:rPr>
          <w:b/>
          <w:bCs/>
          <w:lang w:val="en"/>
        </w:rPr>
        <w:t xml:space="preserve">hat </w:t>
      </w:r>
      <w:r w:rsidR="00B12A27" w:rsidRPr="004F6B9A">
        <w:rPr>
          <w:b/>
          <w:bCs/>
          <w:lang w:val="en"/>
        </w:rPr>
        <w:t>G</w:t>
      </w:r>
      <w:r w:rsidR="00966FD1" w:rsidRPr="004F6B9A">
        <w:rPr>
          <w:b/>
          <w:bCs/>
          <w:lang w:val="en"/>
        </w:rPr>
        <w:t xml:space="preserve">ave </w:t>
      </w:r>
      <w:r w:rsidR="00B12A27" w:rsidRPr="004F6B9A">
        <w:rPr>
          <w:b/>
          <w:bCs/>
          <w:lang w:val="en"/>
        </w:rPr>
        <w:t>R</w:t>
      </w:r>
      <w:r w:rsidR="00966FD1" w:rsidRPr="004F6B9A">
        <w:rPr>
          <w:b/>
          <w:bCs/>
          <w:lang w:val="en"/>
        </w:rPr>
        <w:t xml:space="preserve">ise to the </w:t>
      </w:r>
      <w:r w:rsidR="00E448F6" w:rsidRPr="004F6B9A">
        <w:rPr>
          <w:b/>
          <w:bCs/>
          <w:lang w:val="en"/>
        </w:rPr>
        <w:t>F</w:t>
      </w:r>
      <w:r w:rsidR="00966FD1" w:rsidRPr="004F6B9A">
        <w:rPr>
          <w:b/>
          <w:bCs/>
          <w:lang w:val="en"/>
        </w:rPr>
        <w:t xml:space="preserve">iling of the </w:t>
      </w:r>
      <w:r w:rsidR="00896C1A" w:rsidRPr="004F6B9A">
        <w:rPr>
          <w:b/>
          <w:bCs/>
          <w:lang w:val="en"/>
        </w:rPr>
        <w:t>S</w:t>
      </w:r>
      <w:r w:rsidR="00966FD1" w:rsidRPr="004F6B9A">
        <w:rPr>
          <w:b/>
          <w:bCs/>
          <w:lang w:val="en"/>
        </w:rPr>
        <w:t xml:space="preserve">pecific </w:t>
      </w:r>
      <w:r w:rsidR="00896C1A" w:rsidRPr="004F6B9A">
        <w:rPr>
          <w:b/>
          <w:bCs/>
          <w:lang w:val="en"/>
        </w:rPr>
        <w:t>C</w:t>
      </w:r>
      <w:r w:rsidR="00172604" w:rsidRPr="004F6B9A">
        <w:rPr>
          <w:b/>
          <w:bCs/>
          <w:lang w:val="en"/>
        </w:rPr>
        <w:t>l</w:t>
      </w:r>
      <w:r w:rsidR="00966FD1" w:rsidRPr="004F6B9A">
        <w:rPr>
          <w:b/>
          <w:bCs/>
          <w:lang w:val="en"/>
        </w:rPr>
        <w:t>aim</w:t>
      </w:r>
      <w:r w:rsidR="004752E4" w:rsidRPr="004F6B9A">
        <w:rPr>
          <w:b/>
          <w:bCs/>
          <w:lang w:val="en"/>
        </w:rPr>
        <w:t xml:space="preserve"> </w:t>
      </w:r>
    </w:p>
    <w:bookmarkEnd w:id="1"/>
    <w:p w14:paraId="1E10981E" w14:textId="051EA906" w:rsidR="00F54CAE" w:rsidRPr="00743B75" w:rsidRDefault="003A4EBB" w:rsidP="00864042">
      <w:pPr>
        <w:pStyle w:val="ListParagraph"/>
        <w:numPr>
          <w:ilvl w:val="0"/>
          <w:numId w:val="20"/>
        </w:numPr>
        <w:spacing w:after="240" w:line="360" w:lineRule="auto"/>
        <w:contextualSpacing w:val="0"/>
        <w:jc w:val="both"/>
      </w:pPr>
      <w:r>
        <w:t>[insert text]</w:t>
      </w:r>
    </w:p>
    <w:p w14:paraId="74A8C62C" w14:textId="105E02AE" w:rsidR="00643B57" w:rsidRPr="004F6B9A" w:rsidRDefault="004F6B9A" w:rsidP="004F6B9A">
      <w:pPr>
        <w:spacing w:after="120"/>
        <w:ind w:left="360"/>
        <w:jc w:val="both"/>
        <w:rPr>
          <w:b/>
          <w:bCs/>
        </w:rPr>
      </w:pPr>
      <w:r>
        <w:rPr>
          <w:b/>
          <w:bCs/>
        </w:rPr>
        <w:t xml:space="preserve">(b) </w:t>
      </w:r>
      <w:r w:rsidR="00966FD1" w:rsidRPr="004F6B9A">
        <w:rPr>
          <w:b/>
          <w:bCs/>
        </w:rPr>
        <w:t xml:space="preserve">The </w:t>
      </w:r>
      <w:r w:rsidR="0012713E" w:rsidRPr="004F6B9A">
        <w:rPr>
          <w:b/>
          <w:bCs/>
        </w:rPr>
        <w:t xml:space="preserve">Crown’s </w:t>
      </w:r>
      <w:r w:rsidR="00896C1A" w:rsidRPr="004F6B9A">
        <w:rPr>
          <w:b/>
          <w:bCs/>
        </w:rPr>
        <w:t>P</w:t>
      </w:r>
      <w:r w:rsidR="0012713E" w:rsidRPr="004F6B9A">
        <w:rPr>
          <w:b/>
          <w:bCs/>
        </w:rPr>
        <w:t xml:space="preserve">osition with </w:t>
      </w:r>
      <w:r w:rsidR="00896C1A" w:rsidRPr="004F6B9A">
        <w:rPr>
          <w:b/>
          <w:bCs/>
        </w:rPr>
        <w:t>R</w:t>
      </w:r>
      <w:r w:rsidR="0012713E" w:rsidRPr="004F6B9A">
        <w:rPr>
          <w:b/>
          <w:bCs/>
        </w:rPr>
        <w:t xml:space="preserve">espect to the </w:t>
      </w:r>
      <w:r w:rsidR="00896C1A" w:rsidRPr="004F6B9A">
        <w:rPr>
          <w:b/>
          <w:bCs/>
        </w:rPr>
        <w:t>V</w:t>
      </w:r>
      <w:r w:rsidR="0012713E" w:rsidRPr="004F6B9A">
        <w:rPr>
          <w:b/>
          <w:bCs/>
        </w:rPr>
        <w:t xml:space="preserve">alidity of the </w:t>
      </w:r>
      <w:r w:rsidR="00896C1A" w:rsidRPr="004F6B9A">
        <w:rPr>
          <w:b/>
          <w:bCs/>
        </w:rPr>
        <w:t>S</w:t>
      </w:r>
      <w:r w:rsidR="0012713E" w:rsidRPr="004F6B9A">
        <w:rPr>
          <w:b/>
          <w:bCs/>
        </w:rPr>
        <w:t xml:space="preserve">pecific </w:t>
      </w:r>
      <w:r w:rsidR="00896C1A" w:rsidRPr="004F6B9A">
        <w:rPr>
          <w:b/>
          <w:bCs/>
        </w:rPr>
        <w:t>C</w:t>
      </w:r>
      <w:r w:rsidR="0012713E" w:rsidRPr="004F6B9A">
        <w:rPr>
          <w:b/>
          <w:bCs/>
        </w:rPr>
        <w:t>laim</w:t>
      </w:r>
    </w:p>
    <w:p w14:paraId="66373A01" w14:textId="4EF086F7" w:rsidR="00864042" w:rsidRDefault="00172604" w:rsidP="004F6B9A">
      <w:pPr>
        <w:pStyle w:val="ListParagraph"/>
        <w:numPr>
          <w:ilvl w:val="0"/>
          <w:numId w:val="20"/>
        </w:numPr>
        <w:spacing w:after="240" w:line="360" w:lineRule="auto"/>
        <w:contextualSpacing w:val="0"/>
        <w:jc w:val="both"/>
      </w:pPr>
      <w:r>
        <w:t>[insert text]</w:t>
      </w:r>
    </w:p>
    <w:p w14:paraId="6954EB84" w14:textId="72A1A1D9" w:rsidR="0012713E" w:rsidRPr="004F6B9A" w:rsidRDefault="004F6B9A" w:rsidP="004F6B9A">
      <w:pPr>
        <w:spacing w:after="120"/>
        <w:ind w:left="360"/>
        <w:jc w:val="both"/>
        <w:rPr>
          <w:b/>
          <w:bCs/>
        </w:rPr>
      </w:pPr>
      <w:r>
        <w:rPr>
          <w:b/>
          <w:bCs/>
          <w:lang w:val="en"/>
        </w:rPr>
        <w:t xml:space="preserve">(c) </w:t>
      </w:r>
      <w:r w:rsidR="00974F9E" w:rsidRPr="004F6B9A">
        <w:rPr>
          <w:b/>
          <w:bCs/>
          <w:lang w:val="en"/>
        </w:rPr>
        <w:t>T</w:t>
      </w:r>
      <w:r w:rsidR="0012713E" w:rsidRPr="004F6B9A">
        <w:rPr>
          <w:b/>
          <w:bCs/>
          <w:lang w:val="en"/>
        </w:rPr>
        <w:t xml:space="preserve">he </w:t>
      </w:r>
      <w:r w:rsidR="00896C1A" w:rsidRPr="004F6B9A">
        <w:rPr>
          <w:b/>
          <w:bCs/>
          <w:lang w:val="en"/>
        </w:rPr>
        <w:t>D</w:t>
      </w:r>
      <w:r w:rsidR="0012713E" w:rsidRPr="004F6B9A">
        <w:rPr>
          <w:b/>
          <w:bCs/>
          <w:lang w:val="en"/>
        </w:rPr>
        <w:t xml:space="preserve">egree to which the </w:t>
      </w:r>
      <w:r w:rsidR="00896C1A" w:rsidRPr="004F6B9A">
        <w:rPr>
          <w:b/>
          <w:bCs/>
          <w:lang w:val="en"/>
        </w:rPr>
        <w:t>P</w:t>
      </w:r>
      <w:r w:rsidR="0012713E" w:rsidRPr="004F6B9A">
        <w:rPr>
          <w:b/>
          <w:bCs/>
          <w:lang w:val="en"/>
        </w:rPr>
        <w:t xml:space="preserve">arties </w:t>
      </w:r>
      <w:r w:rsidR="00941E0B" w:rsidRPr="004F6B9A">
        <w:rPr>
          <w:b/>
          <w:bCs/>
          <w:lang w:val="en"/>
        </w:rPr>
        <w:t>h</w:t>
      </w:r>
      <w:r w:rsidR="0012713E" w:rsidRPr="004F6B9A">
        <w:rPr>
          <w:b/>
          <w:bCs/>
          <w:lang w:val="en"/>
        </w:rPr>
        <w:t xml:space="preserve">ave </w:t>
      </w:r>
      <w:r w:rsidR="00896C1A" w:rsidRPr="004F6B9A">
        <w:rPr>
          <w:b/>
          <w:bCs/>
          <w:lang w:val="en"/>
        </w:rPr>
        <w:t>P</w:t>
      </w:r>
      <w:r w:rsidR="0012713E" w:rsidRPr="004F6B9A">
        <w:rPr>
          <w:b/>
          <w:bCs/>
          <w:lang w:val="en"/>
        </w:rPr>
        <w:t xml:space="preserve">repared their </w:t>
      </w:r>
      <w:r w:rsidR="00896C1A" w:rsidRPr="004F6B9A">
        <w:rPr>
          <w:b/>
          <w:bCs/>
          <w:lang w:val="en"/>
        </w:rPr>
        <w:t>C</w:t>
      </w:r>
      <w:r w:rsidR="0012713E" w:rsidRPr="004F6B9A">
        <w:rPr>
          <w:b/>
          <w:bCs/>
          <w:lang w:val="en"/>
        </w:rPr>
        <w:t xml:space="preserve">ases </w:t>
      </w:r>
      <w:r w:rsidR="00896C1A" w:rsidRPr="004F6B9A">
        <w:rPr>
          <w:b/>
          <w:bCs/>
          <w:lang w:val="en"/>
        </w:rPr>
        <w:t>R</w:t>
      </w:r>
      <w:r w:rsidR="0012713E" w:rsidRPr="004F6B9A">
        <w:rPr>
          <w:b/>
          <w:bCs/>
          <w:lang w:val="en"/>
        </w:rPr>
        <w:t xml:space="preserve">especting </w:t>
      </w:r>
      <w:r w:rsidR="00896C1A" w:rsidRPr="004F6B9A">
        <w:rPr>
          <w:b/>
          <w:bCs/>
          <w:lang w:val="en"/>
        </w:rPr>
        <w:t>C</w:t>
      </w:r>
      <w:r w:rsidR="0012713E" w:rsidRPr="004F6B9A">
        <w:rPr>
          <w:b/>
          <w:bCs/>
          <w:lang w:val="en"/>
        </w:rPr>
        <w:t>ompensatio</w:t>
      </w:r>
      <w:r w:rsidR="00007270" w:rsidRPr="004F6B9A">
        <w:rPr>
          <w:b/>
          <w:bCs/>
          <w:lang w:val="en"/>
        </w:rPr>
        <w:t>n</w:t>
      </w:r>
    </w:p>
    <w:p w14:paraId="2D352173" w14:textId="4251C98F" w:rsidR="00864042" w:rsidRPr="00007270" w:rsidRDefault="00172604" w:rsidP="004F6B9A">
      <w:pPr>
        <w:pStyle w:val="ListParagraph"/>
        <w:numPr>
          <w:ilvl w:val="0"/>
          <w:numId w:val="20"/>
        </w:numPr>
        <w:spacing w:after="240" w:line="360" w:lineRule="auto"/>
        <w:contextualSpacing w:val="0"/>
        <w:jc w:val="both"/>
      </w:pPr>
      <w:r>
        <w:t>[insert text]</w:t>
      </w:r>
    </w:p>
    <w:p w14:paraId="79DC146C" w14:textId="04104338" w:rsidR="0012713E" w:rsidRPr="004F6B9A" w:rsidRDefault="004F6B9A" w:rsidP="004F6B9A">
      <w:pPr>
        <w:spacing w:after="120"/>
        <w:ind w:firstLine="360"/>
        <w:jc w:val="both"/>
        <w:rPr>
          <w:b/>
          <w:bCs/>
        </w:rPr>
      </w:pPr>
      <w:r>
        <w:rPr>
          <w:b/>
          <w:bCs/>
          <w:lang w:val="en"/>
        </w:rPr>
        <w:t xml:space="preserve">(d) </w:t>
      </w:r>
      <w:r w:rsidR="00974F9E" w:rsidRPr="004F6B9A">
        <w:rPr>
          <w:b/>
          <w:bCs/>
          <w:lang w:val="en"/>
        </w:rPr>
        <w:t>W</w:t>
      </w:r>
      <w:r w:rsidR="0012713E" w:rsidRPr="004F6B9A">
        <w:rPr>
          <w:b/>
          <w:bCs/>
          <w:lang w:val="en"/>
        </w:rPr>
        <w:t xml:space="preserve">hether </w:t>
      </w:r>
      <w:r w:rsidR="00E44B7F" w:rsidRPr="004F6B9A">
        <w:rPr>
          <w:b/>
          <w:bCs/>
          <w:lang w:val="en"/>
        </w:rPr>
        <w:t>A</w:t>
      </w:r>
      <w:r w:rsidR="0012713E" w:rsidRPr="004F6B9A">
        <w:rPr>
          <w:b/>
          <w:bCs/>
          <w:lang w:val="en"/>
        </w:rPr>
        <w:t xml:space="preserve">ny of the </w:t>
      </w:r>
      <w:r w:rsidR="00896C1A" w:rsidRPr="004F6B9A">
        <w:rPr>
          <w:b/>
          <w:bCs/>
          <w:lang w:val="en"/>
        </w:rPr>
        <w:t>P</w:t>
      </w:r>
      <w:r w:rsidR="0012713E" w:rsidRPr="004F6B9A">
        <w:rPr>
          <w:b/>
          <w:bCs/>
          <w:lang w:val="en"/>
        </w:rPr>
        <w:t xml:space="preserve">arties are </w:t>
      </w:r>
      <w:r w:rsidR="00896C1A" w:rsidRPr="004F6B9A">
        <w:rPr>
          <w:b/>
          <w:bCs/>
          <w:lang w:val="en"/>
        </w:rPr>
        <w:t>I</w:t>
      </w:r>
      <w:r w:rsidR="0012713E" w:rsidRPr="004F6B9A">
        <w:rPr>
          <w:b/>
          <w:bCs/>
          <w:lang w:val="en"/>
        </w:rPr>
        <w:t xml:space="preserve">ntending to </w:t>
      </w:r>
      <w:r w:rsidR="00896C1A" w:rsidRPr="004F6B9A">
        <w:rPr>
          <w:b/>
          <w:bCs/>
          <w:lang w:val="en"/>
        </w:rPr>
        <w:t>E</w:t>
      </w:r>
      <w:r w:rsidR="0012713E" w:rsidRPr="004F6B9A">
        <w:rPr>
          <w:b/>
          <w:bCs/>
          <w:lang w:val="en"/>
        </w:rPr>
        <w:t xml:space="preserve">nter </w:t>
      </w:r>
      <w:r w:rsidR="00896C1A" w:rsidRPr="004F6B9A">
        <w:rPr>
          <w:b/>
          <w:bCs/>
          <w:lang w:val="en"/>
        </w:rPr>
        <w:t>O</w:t>
      </w:r>
      <w:r w:rsidR="0012713E" w:rsidRPr="004F6B9A">
        <w:rPr>
          <w:b/>
          <w:bCs/>
          <w:lang w:val="en"/>
        </w:rPr>
        <w:t xml:space="preserve">ral </w:t>
      </w:r>
      <w:r w:rsidR="00896C1A" w:rsidRPr="004F6B9A">
        <w:rPr>
          <w:b/>
          <w:bCs/>
          <w:lang w:val="en"/>
        </w:rPr>
        <w:t>H</w:t>
      </w:r>
      <w:r w:rsidR="0012713E" w:rsidRPr="004F6B9A">
        <w:rPr>
          <w:b/>
          <w:bCs/>
          <w:lang w:val="en"/>
        </w:rPr>
        <w:t xml:space="preserve">istory </w:t>
      </w:r>
      <w:r w:rsidR="00896C1A" w:rsidRPr="004F6B9A">
        <w:rPr>
          <w:b/>
          <w:bCs/>
          <w:lang w:val="en"/>
        </w:rPr>
        <w:t>E</w:t>
      </w:r>
      <w:r w:rsidR="0012713E" w:rsidRPr="004F6B9A">
        <w:rPr>
          <w:b/>
          <w:bCs/>
          <w:lang w:val="en"/>
        </w:rPr>
        <w:t>vidence</w:t>
      </w:r>
    </w:p>
    <w:p w14:paraId="056AD295" w14:textId="3D6F85BA" w:rsidR="00172604" w:rsidRPr="00007270" w:rsidRDefault="00172604" w:rsidP="004F6B9A">
      <w:pPr>
        <w:pStyle w:val="ListParagraph"/>
        <w:numPr>
          <w:ilvl w:val="0"/>
          <w:numId w:val="20"/>
        </w:numPr>
        <w:spacing w:after="240" w:line="360" w:lineRule="auto"/>
        <w:contextualSpacing w:val="0"/>
        <w:jc w:val="both"/>
      </w:pPr>
      <w:r>
        <w:t>[insert text]</w:t>
      </w:r>
    </w:p>
    <w:p w14:paraId="0B085B8A" w14:textId="199B1F38" w:rsidR="0012713E" w:rsidRPr="004F6B9A" w:rsidRDefault="004F6B9A" w:rsidP="004F6B9A">
      <w:pPr>
        <w:spacing w:after="120"/>
        <w:ind w:left="720" w:hanging="360"/>
        <w:jc w:val="both"/>
        <w:rPr>
          <w:b/>
          <w:bCs/>
        </w:rPr>
      </w:pPr>
      <w:r>
        <w:rPr>
          <w:b/>
          <w:bCs/>
          <w:lang w:val="en"/>
        </w:rPr>
        <w:t xml:space="preserve">(e) </w:t>
      </w:r>
      <w:r w:rsidR="00974F9E" w:rsidRPr="004F6B9A">
        <w:rPr>
          <w:b/>
          <w:bCs/>
          <w:lang w:val="en"/>
        </w:rPr>
        <w:t>W</w:t>
      </w:r>
      <w:r w:rsidR="0012713E" w:rsidRPr="004F6B9A">
        <w:rPr>
          <w:b/>
          <w:bCs/>
          <w:lang w:val="en"/>
        </w:rPr>
        <w:t xml:space="preserve">hether the </w:t>
      </w:r>
      <w:r w:rsidR="00896C1A" w:rsidRPr="004F6B9A">
        <w:rPr>
          <w:b/>
          <w:bCs/>
          <w:lang w:val="en"/>
        </w:rPr>
        <w:t>I</w:t>
      </w:r>
      <w:r w:rsidR="0012713E" w:rsidRPr="004F6B9A">
        <w:rPr>
          <w:b/>
          <w:bCs/>
          <w:lang w:val="en"/>
        </w:rPr>
        <w:t xml:space="preserve">nterests of a </w:t>
      </w:r>
      <w:r w:rsidR="00896C1A" w:rsidRPr="004F6B9A">
        <w:rPr>
          <w:b/>
          <w:bCs/>
          <w:lang w:val="en"/>
        </w:rPr>
        <w:t>P</w:t>
      </w:r>
      <w:r w:rsidR="0012713E" w:rsidRPr="004F6B9A">
        <w:rPr>
          <w:b/>
          <w:bCs/>
          <w:lang w:val="en"/>
        </w:rPr>
        <w:t xml:space="preserve">rovince, First Nation or person might be </w:t>
      </w:r>
      <w:r w:rsidR="002944A8" w:rsidRPr="004F6B9A">
        <w:rPr>
          <w:b/>
          <w:bCs/>
          <w:lang w:val="en"/>
        </w:rPr>
        <w:t>S</w:t>
      </w:r>
      <w:r w:rsidR="0012713E" w:rsidRPr="004F6B9A">
        <w:rPr>
          <w:b/>
          <w:bCs/>
          <w:lang w:val="en"/>
        </w:rPr>
        <w:t xml:space="preserve">ignificantly </w:t>
      </w:r>
      <w:r w:rsidR="002944A8" w:rsidRPr="004F6B9A">
        <w:rPr>
          <w:b/>
          <w:bCs/>
          <w:lang w:val="en"/>
        </w:rPr>
        <w:t>A</w:t>
      </w:r>
      <w:r w:rsidR="0012713E" w:rsidRPr="004F6B9A">
        <w:rPr>
          <w:b/>
          <w:bCs/>
          <w:lang w:val="en"/>
        </w:rPr>
        <w:t xml:space="preserve">ffected by a </w:t>
      </w:r>
      <w:r w:rsidR="002944A8" w:rsidRPr="004F6B9A">
        <w:rPr>
          <w:b/>
          <w:bCs/>
          <w:lang w:val="en"/>
        </w:rPr>
        <w:t>D</w:t>
      </w:r>
      <w:r w:rsidR="0012713E" w:rsidRPr="004F6B9A">
        <w:rPr>
          <w:b/>
          <w:bCs/>
          <w:lang w:val="en"/>
        </w:rPr>
        <w:t xml:space="preserve">ecision of the Tribunal </w:t>
      </w:r>
      <w:r w:rsidR="00F54CAE" w:rsidRPr="004F6B9A">
        <w:rPr>
          <w:b/>
          <w:bCs/>
          <w:lang w:val="en"/>
        </w:rPr>
        <w:t>D</w:t>
      </w:r>
      <w:r w:rsidR="0012713E" w:rsidRPr="004F6B9A">
        <w:rPr>
          <w:b/>
          <w:bCs/>
          <w:lang w:val="en"/>
        </w:rPr>
        <w:t xml:space="preserve">escribed in </w:t>
      </w:r>
      <w:r w:rsidR="00F54CAE" w:rsidRPr="004F6B9A">
        <w:rPr>
          <w:b/>
          <w:bCs/>
          <w:lang w:val="en"/>
        </w:rPr>
        <w:t>S</w:t>
      </w:r>
      <w:r w:rsidR="0012713E" w:rsidRPr="004F6B9A">
        <w:rPr>
          <w:b/>
          <w:bCs/>
          <w:lang w:val="en"/>
        </w:rPr>
        <w:t xml:space="preserve">ubsection 22(1) of the </w:t>
      </w:r>
      <w:r w:rsidR="0012713E" w:rsidRPr="004F6B9A">
        <w:rPr>
          <w:b/>
          <w:bCs/>
          <w:i/>
          <w:iCs/>
          <w:lang w:val="en"/>
        </w:rPr>
        <w:t>Act</w:t>
      </w:r>
    </w:p>
    <w:p w14:paraId="24F2ABB9" w14:textId="4A6F08AA" w:rsidR="00172604" w:rsidRPr="00007270" w:rsidRDefault="00172604" w:rsidP="004F6B9A">
      <w:pPr>
        <w:pStyle w:val="ListParagraph"/>
        <w:numPr>
          <w:ilvl w:val="0"/>
          <w:numId w:val="20"/>
        </w:numPr>
        <w:spacing w:after="240" w:line="360" w:lineRule="auto"/>
        <w:contextualSpacing w:val="0"/>
        <w:jc w:val="both"/>
      </w:pPr>
      <w:r>
        <w:t>[insert text]</w:t>
      </w:r>
    </w:p>
    <w:p w14:paraId="5AAC6A9D" w14:textId="02958329" w:rsidR="0012713E" w:rsidRPr="00172604" w:rsidRDefault="004F6B9A" w:rsidP="004F6B9A">
      <w:pPr>
        <w:pStyle w:val="ListParagraph"/>
        <w:spacing w:after="120"/>
        <w:ind w:hanging="360"/>
        <w:contextualSpacing w:val="0"/>
        <w:jc w:val="both"/>
        <w:rPr>
          <w:b/>
          <w:bCs/>
        </w:rPr>
      </w:pPr>
      <w:r>
        <w:rPr>
          <w:b/>
          <w:bCs/>
        </w:rPr>
        <w:t xml:space="preserve">(f) </w:t>
      </w:r>
      <w:r w:rsidR="00974F9E" w:rsidRPr="00172604">
        <w:rPr>
          <w:b/>
          <w:bCs/>
        </w:rPr>
        <w:t>Wh</w:t>
      </w:r>
      <w:r w:rsidR="0012713E" w:rsidRPr="00172604">
        <w:rPr>
          <w:b/>
          <w:bCs/>
          <w:lang w:val="en"/>
        </w:rPr>
        <w:t xml:space="preserve">ether the </w:t>
      </w:r>
      <w:r w:rsidR="002944A8">
        <w:rPr>
          <w:b/>
          <w:bCs/>
          <w:lang w:val="en"/>
        </w:rPr>
        <w:t>P</w:t>
      </w:r>
      <w:r w:rsidR="0012713E" w:rsidRPr="00172604">
        <w:rPr>
          <w:b/>
          <w:bCs/>
          <w:lang w:val="en"/>
        </w:rPr>
        <w:t xml:space="preserve">arties are </w:t>
      </w:r>
      <w:r w:rsidR="002944A8">
        <w:rPr>
          <w:b/>
          <w:bCs/>
          <w:lang w:val="en"/>
        </w:rPr>
        <w:t>I</w:t>
      </w:r>
      <w:r w:rsidR="0012713E" w:rsidRPr="00172604">
        <w:rPr>
          <w:b/>
          <w:bCs/>
          <w:lang w:val="en"/>
        </w:rPr>
        <w:t xml:space="preserve">nterested in </w:t>
      </w:r>
      <w:r w:rsidR="002944A8">
        <w:rPr>
          <w:b/>
          <w:bCs/>
          <w:lang w:val="en"/>
        </w:rPr>
        <w:t>P</w:t>
      </w:r>
      <w:r w:rsidR="0012713E" w:rsidRPr="00172604">
        <w:rPr>
          <w:b/>
          <w:bCs/>
          <w:lang w:val="en"/>
        </w:rPr>
        <w:t xml:space="preserve">ursuing a </w:t>
      </w:r>
      <w:r w:rsidR="002944A8">
        <w:rPr>
          <w:b/>
          <w:bCs/>
          <w:lang w:val="en"/>
        </w:rPr>
        <w:t>M</w:t>
      </w:r>
      <w:r w:rsidR="0012713E" w:rsidRPr="00172604">
        <w:rPr>
          <w:b/>
          <w:bCs/>
          <w:lang w:val="en"/>
        </w:rPr>
        <w:t xml:space="preserve">ediated </w:t>
      </w:r>
      <w:r w:rsidR="002944A8">
        <w:rPr>
          <w:b/>
          <w:bCs/>
          <w:lang w:val="en"/>
        </w:rPr>
        <w:t>S</w:t>
      </w:r>
      <w:r w:rsidR="0012713E" w:rsidRPr="00172604">
        <w:rPr>
          <w:b/>
          <w:bCs/>
          <w:lang w:val="en"/>
        </w:rPr>
        <w:t xml:space="preserve">ettlement of all or </w:t>
      </w:r>
      <w:r w:rsidR="002944A8">
        <w:rPr>
          <w:b/>
          <w:bCs/>
          <w:lang w:val="en"/>
        </w:rPr>
        <w:t>P</w:t>
      </w:r>
      <w:r w:rsidR="0012713E" w:rsidRPr="00172604">
        <w:rPr>
          <w:b/>
          <w:bCs/>
          <w:lang w:val="en"/>
        </w:rPr>
        <w:t xml:space="preserve">art of the </w:t>
      </w:r>
      <w:r w:rsidR="002944A8">
        <w:rPr>
          <w:b/>
          <w:bCs/>
          <w:lang w:val="en"/>
        </w:rPr>
        <w:t>S</w:t>
      </w:r>
      <w:r w:rsidR="0012713E" w:rsidRPr="00172604">
        <w:rPr>
          <w:b/>
          <w:bCs/>
          <w:lang w:val="en"/>
        </w:rPr>
        <w:t xml:space="preserve">pecific </w:t>
      </w:r>
      <w:r w:rsidR="002944A8">
        <w:rPr>
          <w:b/>
          <w:bCs/>
          <w:lang w:val="en"/>
        </w:rPr>
        <w:t>C</w:t>
      </w:r>
      <w:r w:rsidR="0012713E" w:rsidRPr="00172604">
        <w:rPr>
          <w:b/>
          <w:bCs/>
          <w:lang w:val="en"/>
        </w:rPr>
        <w:t>laim</w:t>
      </w:r>
    </w:p>
    <w:p w14:paraId="289A899C" w14:textId="7591B6AE" w:rsidR="00172604" w:rsidRPr="00007270" w:rsidRDefault="00172604" w:rsidP="004F6B9A">
      <w:pPr>
        <w:pStyle w:val="ListParagraph"/>
        <w:numPr>
          <w:ilvl w:val="0"/>
          <w:numId w:val="20"/>
        </w:numPr>
        <w:spacing w:after="240" w:line="360" w:lineRule="auto"/>
        <w:contextualSpacing w:val="0"/>
        <w:jc w:val="both"/>
      </w:pPr>
      <w:r>
        <w:t>[insert text]</w:t>
      </w:r>
    </w:p>
    <w:p w14:paraId="103E7A89" w14:textId="39921656" w:rsidR="0012713E" w:rsidRPr="00172604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</w:rPr>
      </w:pPr>
      <w:r>
        <w:rPr>
          <w:b/>
          <w:bCs/>
          <w:lang w:val="en"/>
        </w:rPr>
        <w:t xml:space="preserve">(g) </w:t>
      </w:r>
      <w:r w:rsidR="00974F9E" w:rsidRPr="00172604">
        <w:rPr>
          <w:b/>
          <w:bCs/>
          <w:lang w:val="en"/>
        </w:rPr>
        <w:t>H</w:t>
      </w:r>
      <w:r w:rsidR="0012713E" w:rsidRPr="00172604">
        <w:rPr>
          <w:b/>
          <w:bCs/>
          <w:lang w:val="en"/>
        </w:rPr>
        <w:t xml:space="preserve">ow </w:t>
      </w:r>
      <w:r w:rsidR="002944A8">
        <w:rPr>
          <w:b/>
          <w:bCs/>
          <w:lang w:val="en"/>
        </w:rPr>
        <w:t>B</w:t>
      </w:r>
      <w:r w:rsidR="0012713E" w:rsidRPr="00172604">
        <w:rPr>
          <w:b/>
          <w:bCs/>
          <w:lang w:val="en"/>
        </w:rPr>
        <w:t xml:space="preserve">est to </w:t>
      </w:r>
      <w:r w:rsidR="002944A8">
        <w:rPr>
          <w:b/>
          <w:bCs/>
          <w:lang w:val="en"/>
        </w:rPr>
        <w:t>C</w:t>
      </w:r>
      <w:r w:rsidR="0012713E" w:rsidRPr="00172604">
        <w:rPr>
          <w:b/>
          <w:bCs/>
          <w:lang w:val="en"/>
        </w:rPr>
        <w:t xml:space="preserve">onduct the </w:t>
      </w:r>
      <w:r w:rsidR="002944A8">
        <w:rPr>
          <w:b/>
          <w:bCs/>
          <w:lang w:val="en"/>
        </w:rPr>
        <w:t>P</w:t>
      </w:r>
      <w:r w:rsidR="0012713E" w:rsidRPr="00172604">
        <w:rPr>
          <w:b/>
          <w:bCs/>
          <w:lang w:val="en"/>
        </w:rPr>
        <w:t xml:space="preserve">roceedings so that they </w:t>
      </w:r>
      <w:r w:rsidR="002944A8">
        <w:rPr>
          <w:b/>
          <w:bCs/>
          <w:lang w:val="en"/>
        </w:rPr>
        <w:t>R</w:t>
      </w:r>
      <w:r w:rsidR="0012713E" w:rsidRPr="00172604">
        <w:rPr>
          <w:b/>
          <w:bCs/>
          <w:lang w:val="en"/>
        </w:rPr>
        <w:t xml:space="preserve">emain </w:t>
      </w:r>
      <w:r w:rsidR="002944A8">
        <w:rPr>
          <w:b/>
          <w:bCs/>
          <w:lang w:val="en"/>
        </w:rPr>
        <w:t>P</w:t>
      </w:r>
      <w:r w:rsidR="0012713E" w:rsidRPr="00172604">
        <w:rPr>
          <w:b/>
          <w:bCs/>
          <w:lang w:val="en"/>
        </w:rPr>
        <w:t xml:space="preserve">roportionate to the </w:t>
      </w:r>
      <w:r w:rsidR="002944A8">
        <w:rPr>
          <w:b/>
          <w:bCs/>
          <w:lang w:val="en"/>
        </w:rPr>
        <w:t>A</w:t>
      </w:r>
      <w:r w:rsidR="0012713E" w:rsidRPr="00172604">
        <w:rPr>
          <w:b/>
          <w:bCs/>
          <w:lang w:val="en"/>
        </w:rPr>
        <w:t xml:space="preserve">mount in </w:t>
      </w:r>
      <w:r w:rsidR="002944A8">
        <w:rPr>
          <w:b/>
          <w:bCs/>
          <w:lang w:val="en"/>
        </w:rPr>
        <w:t>D</w:t>
      </w:r>
      <w:r w:rsidR="0012713E" w:rsidRPr="00172604">
        <w:rPr>
          <w:b/>
          <w:bCs/>
          <w:lang w:val="en"/>
        </w:rPr>
        <w:t xml:space="preserve">ispute and the </w:t>
      </w:r>
      <w:r w:rsidR="002944A8">
        <w:rPr>
          <w:b/>
          <w:bCs/>
          <w:lang w:val="en"/>
        </w:rPr>
        <w:t>I</w:t>
      </w:r>
      <w:r w:rsidR="0012713E" w:rsidRPr="00172604">
        <w:rPr>
          <w:b/>
          <w:bCs/>
          <w:lang w:val="en"/>
        </w:rPr>
        <w:t xml:space="preserve">mportance and </w:t>
      </w:r>
      <w:r w:rsidR="002944A8">
        <w:rPr>
          <w:b/>
          <w:bCs/>
          <w:lang w:val="en"/>
        </w:rPr>
        <w:t>C</w:t>
      </w:r>
      <w:r w:rsidR="0012713E" w:rsidRPr="00172604">
        <w:rPr>
          <w:b/>
          <w:bCs/>
          <w:lang w:val="en"/>
        </w:rPr>
        <w:t xml:space="preserve">omplexity of the </w:t>
      </w:r>
      <w:r w:rsidR="002944A8">
        <w:rPr>
          <w:b/>
          <w:bCs/>
          <w:lang w:val="en"/>
        </w:rPr>
        <w:t>I</w:t>
      </w:r>
      <w:r w:rsidR="0012713E" w:rsidRPr="00172604">
        <w:rPr>
          <w:b/>
          <w:bCs/>
          <w:lang w:val="en"/>
        </w:rPr>
        <w:t xml:space="preserve">ssues </w:t>
      </w:r>
      <w:r w:rsidR="002944A8">
        <w:rPr>
          <w:b/>
          <w:bCs/>
          <w:lang w:val="en"/>
        </w:rPr>
        <w:t>I</w:t>
      </w:r>
      <w:r w:rsidR="0012713E" w:rsidRPr="00172604">
        <w:rPr>
          <w:b/>
          <w:bCs/>
          <w:lang w:val="en"/>
        </w:rPr>
        <w:t>nvolved</w:t>
      </w:r>
    </w:p>
    <w:p w14:paraId="721A1503" w14:textId="77777777" w:rsidR="00172604" w:rsidRPr="00743B75" w:rsidRDefault="00172604" w:rsidP="00D7060A">
      <w:pPr>
        <w:pStyle w:val="ListParagraph"/>
        <w:numPr>
          <w:ilvl w:val="0"/>
          <w:numId w:val="20"/>
        </w:numPr>
        <w:spacing w:line="360" w:lineRule="auto"/>
        <w:contextualSpacing w:val="0"/>
        <w:jc w:val="both"/>
      </w:pPr>
      <w:r>
        <w:t>[insert text]</w:t>
      </w:r>
    </w:p>
    <w:p w14:paraId="7F45DADC" w14:textId="77777777" w:rsidR="00007270" w:rsidRDefault="00007270" w:rsidP="00007270">
      <w:pPr>
        <w:spacing w:line="360" w:lineRule="auto"/>
        <w:jc w:val="both"/>
      </w:pPr>
    </w:p>
    <w:p w14:paraId="54EC12A8" w14:textId="22DA955B" w:rsidR="00DA0E70" w:rsidRDefault="00007270" w:rsidP="00E44B7F">
      <w:pPr>
        <w:pStyle w:val="ListParagraph"/>
        <w:numPr>
          <w:ilvl w:val="0"/>
          <w:numId w:val="11"/>
        </w:numPr>
        <w:spacing w:after="240"/>
        <w:ind w:left="360" w:hanging="360"/>
        <w:contextualSpacing w:val="0"/>
        <w:jc w:val="both"/>
        <w:rPr>
          <w:lang w:val="en"/>
        </w:rPr>
      </w:pPr>
      <w:r>
        <w:rPr>
          <w:b/>
        </w:rPr>
        <w:t>Subrule 49(2)</w:t>
      </w:r>
      <w:r w:rsidR="00C60231">
        <w:rPr>
          <w:b/>
        </w:rPr>
        <w:t xml:space="preserve"> of the </w:t>
      </w:r>
      <w:r w:rsidR="00C60231" w:rsidRPr="001D7ADA">
        <w:rPr>
          <w:b/>
          <w:i/>
          <w:iCs/>
        </w:rPr>
        <w:t>Rules</w:t>
      </w:r>
      <w:r w:rsidR="00DD0FBB">
        <w:rPr>
          <w:b/>
        </w:rPr>
        <w:t>—</w:t>
      </w:r>
      <w:r w:rsidR="00974F9E" w:rsidRPr="00007270">
        <w:rPr>
          <w:b/>
          <w:bCs/>
          <w:lang w:val="en"/>
        </w:rPr>
        <w:t xml:space="preserve">At </w:t>
      </w:r>
      <w:r w:rsidR="00DD0FBB">
        <w:rPr>
          <w:b/>
          <w:bCs/>
          <w:lang w:val="en"/>
        </w:rPr>
        <w:t>E</w:t>
      </w:r>
      <w:r w:rsidR="00974F9E" w:rsidRPr="00007270">
        <w:rPr>
          <w:b/>
          <w:bCs/>
          <w:lang w:val="en"/>
        </w:rPr>
        <w:t xml:space="preserve">very </w:t>
      </w:r>
      <w:r w:rsidR="00DD0FBB">
        <w:rPr>
          <w:b/>
          <w:bCs/>
          <w:lang w:val="en"/>
        </w:rPr>
        <w:t>C</w:t>
      </w:r>
      <w:r w:rsidR="00974F9E" w:rsidRPr="00007270">
        <w:rPr>
          <w:b/>
          <w:bCs/>
          <w:lang w:val="en"/>
        </w:rPr>
        <w:t xml:space="preserve">ase </w:t>
      </w:r>
      <w:r w:rsidR="00DD0FBB">
        <w:rPr>
          <w:b/>
          <w:bCs/>
          <w:lang w:val="en"/>
        </w:rPr>
        <w:t>Ma</w:t>
      </w:r>
      <w:r w:rsidR="00974F9E" w:rsidRPr="00007270">
        <w:rPr>
          <w:b/>
          <w:bCs/>
          <w:lang w:val="en"/>
        </w:rPr>
        <w:t xml:space="preserve">nagement </w:t>
      </w:r>
      <w:r w:rsidR="00DD0FBB">
        <w:rPr>
          <w:b/>
          <w:bCs/>
          <w:lang w:val="en"/>
        </w:rPr>
        <w:t>C</w:t>
      </w:r>
      <w:r w:rsidR="00974F9E" w:rsidRPr="00007270">
        <w:rPr>
          <w:b/>
          <w:bCs/>
          <w:lang w:val="en"/>
        </w:rPr>
        <w:t xml:space="preserve">onference, the </w:t>
      </w:r>
      <w:r w:rsidR="00DD0FBB">
        <w:rPr>
          <w:b/>
          <w:bCs/>
          <w:lang w:val="en"/>
        </w:rPr>
        <w:t>P</w:t>
      </w:r>
      <w:r w:rsidR="00974F9E" w:rsidRPr="00007270">
        <w:rPr>
          <w:b/>
          <w:bCs/>
          <w:lang w:val="en"/>
        </w:rPr>
        <w:t xml:space="preserve">arties must be </w:t>
      </w:r>
      <w:r w:rsidR="00DD0FBB">
        <w:rPr>
          <w:b/>
          <w:bCs/>
          <w:lang w:val="en"/>
        </w:rPr>
        <w:t>P</w:t>
      </w:r>
      <w:r w:rsidR="00974F9E" w:rsidRPr="00007270">
        <w:rPr>
          <w:b/>
          <w:bCs/>
          <w:lang w:val="en"/>
        </w:rPr>
        <w:t xml:space="preserve">repared to </w:t>
      </w:r>
      <w:r w:rsidR="00DD0FBB">
        <w:rPr>
          <w:b/>
          <w:bCs/>
          <w:lang w:val="en"/>
        </w:rPr>
        <w:t>D</w:t>
      </w:r>
      <w:r w:rsidR="00974F9E" w:rsidRPr="00007270">
        <w:rPr>
          <w:b/>
          <w:bCs/>
          <w:lang w:val="en"/>
        </w:rPr>
        <w:t xml:space="preserve">iscuss any </w:t>
      </w:r>
      <w:r w:rsidR="00DD0FBB">
        <w:rPr>
          <w:b/>
          <w:bCs/>
          <w:lang w:val="en"/>
        </w:rPr>
        <w:t>M</w:t>
      </w:r>
      <w:r w:rsidR="00974F9E" w:rsidRPr="00007270">
        <w:rPr>
          <w:b/>
          <w:bCs/>
          <w:lang w:val="en"/>
        </w:rPr>
        <w:t xml:space="preserve">atter that </w:t>
      </w:r>
      <w:r w:rsidR="00DD0FBB">
        <w:rPr>
          <w:b/>
          <w:bCs/>
          <w:lang w:val="en"/>
        </w:rPr>
        <w:t>M</w:t>
      </w:r>
      <w:r w:rsidR="00974F9E" w:rsidRPr="00007270">
        <w:rPr>
          <w:b/>
          <w:bCs/>
          <w:lang w:val="en"/>
        </w:rPr>
        <w:t xml:space="preserve">ay </w:t>
      </w:r>
      <w:r w:rsidR="00DD0FBB">
        <w:rPr>
          <w:b/>
          <w:bCs/>
          <w:lang w:val="en"/>
        </w:rPr>
        <w:t>A</w:t>
      </w:r>
      <w:r w:rsidR="00974F9E" w:rsidRPr="00007270">
        <w:rPr>
          <w:b/>
          <w:bCs/>
          <w:lang w:val="en"/>
        </w:rPr>
        <w:t xml:space="preserve">ssist in the </w:t>
      </w:r>
      <w:r w:rsidR="00DD0FBB">
        <w:rPr>
          <w:b/>
          <w:bCs/>
          <w:lang w:val="en"/>
        </w:rPr>
        <w:t>J</w:t>
      </w:r>
      <w:r w:rsidR="00974F9E" w:rsidRPr="00007270">
        <w:rPr>
          <w:b/>
          <w:bCs/>
          <w:lang w:val="en"/>
        </w:rPr>
        <w:t xml:space="preserve">ust, </w:t>
      </w:r>
      <w:r w:rsidR="00DD0FBB">
        <w:rPr>
          <w:b/>
          <w:bCs/>
          <w:lang w:val="en"/>
        </w:rPr>
        <w:t>T</w:t>
      </w:r>
      <w:r w:rsidR="00974F9E" w:rsidRPr="00007270">
        <w:rPr>
          <w:b/>
          <w:bCs/>
          <w:lang w:val="en"/>
        </w:rPr>
        <w:t xml:space="preserve">imely and </w:t>
      </w:r>
      <w:r w:rsidR="00DD0FBB">
        <w:rPr>
          <w:b/>
          <w:bCs/>
          <w:lang w:val="en"/>
        </w:rPr>
        <w:t>C</w:t>
      </w:r>
      <w:r w:rsidR="00974F9E" w:rsidRPr="00007270">
        <w:rPr>
          <w:b/>
          <w:bCs/>
          <w:lang w:val="en"/>
        </w:rPr>
        <w:t>ost-</w:t>
      </w:r>
      <w:r w:rsidR="00DD0FBB">
        <w:rPr>
          <w:b/>
          <w:bCs/>
          <w:lang w:val="en"/>
        </w:rPr>
        <w:t>E</w:t>
      </w:r>
      <w:r w:rsidR="00974F9E" w:rsidRPr="00007270">
        <w:rPr>
          <w:b/>
          <w:bCs/>
          <w:lang w:val="en"/>
        </w:rPr>
        <w:t xml:space="preserve">ffective </w:t>
      </w:r>
      <w:r w:rsidR="00DD0FBB">
        <w:rPr>
          <w:b/>
          <w:bCs/>
          <w:lang w:val="en"/>
        </w:rPr>
        <w:t>D</w:t>
      </w:r>
      <w:r w:rsidR="00974F9E" w:rsidRPr="00007270">
        <w:rPr>
          <w:b/>
          <w:bCs/>
          <w:lang w:val="en"/>
        </w:rPr>
        <w:t xml:space="preserve">etermination of an </w:t>
      </w:r>
      <w:r w:rsidR="00DD0FBB">
        <w:rPr>
          <w:b/>
          <w:bCs/>
          <w:lang w:val="en"/>
        </w:rPr>
        <w:t>I</w:t>
      </w:r>
      <w:r w:rsidR="00974F9E" w:rsidRPr="00007270">
        <w:rPr>
          <w:b/>
          <w:bCs/>
          <w:lang w:val="en"/>
        </w:rPr>
        <w:t xml:space="preserve">ssue in </w:t>
      </w:r>
      <w:r w:rsidR="00DD0FBB">
        <w:rPr>
          <w:b/>
          <w:bCs/>
          <w:lang w:val="en"/>
        </w:rPr>
        <w:t>R</w:t>
      </w:r>
      <w:r w:rsidR="00974F9E" w:rsidRPr="00007270">
        <w:rPr>
          <w:b/>
          <w:bCs/>
          <w:lang w:val="en"/>
        </w:rPr>
        <w:t xml:space="preserve">elation to the </w:t>
      </w:r>
      <w:r w:rsidR="00DD0FBB">
        <w:rPr>
          <w:b/>
          <w:bCs/>
          <w:lang w:val="en"/>
        </w:rPr>
        <w:t>S</w:t>
      </w:r>
      <w:r w:rsidR="00974F9E" w:rsidRPr="00007270">
        <w:rPr>
          <w:b/>
          <w:bCs/>
          <w:lang w:val="en"/>
        </w:rPr>
        <w:t xml:space="preserve">pecific </w:t>
      </w:r>
      <w:r w:rsidR="00DD0FBB">
        <w:rPr>
          <w:b/>
          <w:bCs/>
          <w:lang w:val="en"/>
        </w:rPr>
        <w:t>C</w:t>
      </w:r>
      <w:r w:rsidR="00974F9E" w:rsidRPr="00007270">
        <w:rPr>
          <w:b/>
          <w:bCs/>
          <w:lang w:val="en"/>
        </w:rPr>
        <w:t xml:space="preserve">laim, </w:t>
      </w:r>
      <w:r w:rsidR="00DD0FBB">
        <w:rPr>
          <w:b/>
          <w:bCs/>
          <w:lang w:val="en"/>
        </w:rPr>
        <w:t>I</w:t>
      </w:r>
      <w:r w:rsidR="00974F9E" w:rsidRPr="00007270">
        <w:rPr>
          <w:b/>
          <w:bCs/>
          <w:lang w:val="en"/>
        </w:rPr>
        <w:t>ncluding</w:t>
      </w:r>
      <w:r w:rsidR="00974F9E" w:rsidRPr="00007270">
        <w:rPr>
          <w:lang w:val="en"/>
        </w:rPr>
        <w:t>:</w:t>
      </w:r>
    </w:p>
    <w:p w14:paraId="10A8E8D9" w14:textId="56EFF310" w:rsidR="009219ED" w:rsidRPr="004752E4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  <w:lang w:val="en"/>
        </w:rPr>
      </w:pPr>
      <w:r>
        <w:rPr>
          <w:b/>
          <w:bCs/>
          <w:lang w:val="en"/>
        </w:rPr>
        <w:t xml:space="preserve">(a) </w:t>
      </w:r>
      <w:r>
        <w:rPr>
          <w:b/>
          <w:bCs/>
          <w:lang w:val="en"/>
        </w:rPr>
        <w:tab/>
      </w:r>
      <w:r w:rsidR="00974F9E" w:rsidRPr="004752E4">
        <w:rPr>
          <w:b/>
          <w:bCs/>
          <w:lang w:val="en"/>
        </w:rPr>
        <w:t>P</w:t>
      </w:r>
      <w:r w:rsidR="009219ED" w:rsidRPr="004752E4">
        <w:rPr>
          <w:b/>
          <w:bCs/>
          <w:lang w:val="en"/>
        </w:rPr>
        <w:t xml:space="preserve">rotocols for the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ntering of </w:t>
      </w:r>
      <w:r w:rsidR="00B811C8">
        <w:rPr>
          <w:b/>
          <w:bCs/>
          <w:lang w:val="en"/>
        </w:rPr>
        <w:t>O</w:t>
      </w:r>
      <w:r w:rsidR="009219ED" w:rsidRPr="004752E4">
        <w:rPr>
          <w:b/>
          <w:bCs/>
          <w:lang w:val="en"/>
        </w:rPr>
        <w:t xml:space="preserve">ral </w:t>
      </w:r>
      <w:r w:rsidR="00B811C8">
        <w:rPr>
          <w:b/>
          <w:bCs/>
          <w:lang w:val="en"/>
        </w:rPr>
        <w:t>H</w:t>
      </w:r>
      <w:r w:rsidR="009219ED" w:rsidRPr="004752E4">
        <w:rPr>
          <w:b/>
          <w:bCs/>
          <w:lang w:val="en"/>
        </w:rPr>
        <w:t xml:space="preserve">istory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vidence and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xpert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>vidence</w:t>
      </w:r>
    </w:p>
    <w:p w14:paraId="42726FB2" w14:textId="0E9B6025" w:rsidR="00B811C8" w:rsidRPr="00B811C8" w:rsidRDefault="00B811C8" w:rsidP="00E44B7F">
      <w:pPr>
        <w:pStyle w:val="ListParagraph"/>
        <w:numPr>
          <w:ilvl w:val="0"/>
          <w:numId w:val="28"/>
        </w:numPr>
        <w:spacing w:after="240" w:line="360" w:lineRule="auto"/>
        <w:contextualSpacing w:val="0"/>
        <w:jc w:val="both"/>
        <w:rPr>
          <w:lang w:val="en"/>
        </w:rPr>
      </w:pPr>
      <w:r>
        <w:t>[insert text]</w:t>
      </w:r>
    </w:p>
    <w:p w14:paraId="3AF997D6" w14:textId="66174F8D" w:rsidR="009219ED" w:rsidRPr="004752E4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  <w:lang w:val="en"/>
        </w:rPr>
      </w:pPr>
      <w:r>
        <w:rPr>
          <w:b/>
          <w:bCs/>
          <w:lang w:val="en"/>
        </w:rPr>
        <w:lastRenderedPageBreak/>
        <w:t xml:space="preserve">(b) </w:t>
      </w:r>
      <w:r w:rsidR="00974F9E" w:rsidRPr="004752E4">
        <w:rPr>
          <w:b/>
          <w:bCs/>
          <w:lang w:val="en"/>
        </w:rPr>
        <w:t>T</w:t>
      </w:r>
      <w:r w:rsidR="009219ED" w:rsidRPr="004752E4">
        <w:rPr>
          <w:b/>
          <w:bCs/>
          <w:lang w:val="en"/>
        </w:rPr>
        <w:t xml:space="preserve">he </w:t>
      </w:r>
      <w:r w:rsidR="00B811C8">
        <w:rPr>
          <w:b/>
          <w:bCs/>
          <w:lang w:val="en"/>
        </w:rPr>
        <w:t>N</w:t>
      </w:r>
      <w:r w:rsidR="009219ED" w:rsidRPr="004752E4">
        <w:rPr>
          <w:b/>
          <w:bCs/>
          <w:lang w:val="en"/>
        </w:rPr>
        <w:t xml:space="preserve">ature of the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vidence that the </w:t>
      </w:r>
      <w:r w:rsidR="00B811C8">
        <w:rPr>
          <w:b/>
          <w:bCs/>
          <w:lang w:val="en"/>
        </w:rPr>
        <w:t>P</w:t>
      </w:r>
      <w:r w:rsidR="009219ED" w:rsidRPr="004752E4">
        <w:rPr>
          <w:b/>
          <w:bCs/>
          <w:lang w:val="en"/>
        </w:rPr>
        <w:t xml:space="preserve">arties </w:t>
      </w:r>
      <w:r w:rsidR="00DD0FBB">
        <w:rPr>
          <w:b/>
          <w:bCs/>
          <w:lang w:val="en"/>
        </w:rPr>
        <w:t>I</w:t>
      </w:r>
      <w:r w:rsidR="009219ED" w:rsidRPr="004752E4">
        <w:rPr>
          <w:b/>
          <w:bCs/>
          <w:lang w:val="en"/>
        </w:rPr>
        <w:t xml:space="preserve">ntend to </w:t>
      </w:r>
      <w:r w:rsidR="00DD0FBB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nter and </w:t>
      </w:r>
      <w:r w:rsidR="00B811C8">
        <w:rPr>
          <w:b/>
          <w:bCs/>
          <w:lang w:val="en"/>
        </w:rPr>
        <w:t>W</w:t>
      </w:r>
      <w:r w:rsidR="009219ED" w:rsidRPr="004752E4">
        <w:rPr>
          <w:b/>
          <w:bCs/>
          <w:lang w:val="en"/>
        </w:rPr>
        <w:t xml:space="preserve">hether any of that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vidence will be </w:t>
      </w:r>
      <w:r w:rsidR="00B811C8">
        <w:rPr>
          <w:b/>
          <w:bCs/>
          <w:lang w:val="en"/>
        </w:rPr>
        <w:t>O</w:t>
      </w:r>
      <w:r w:rsidR="009219ED" w:rsidRPr="004752E4">
        <w:rPr>
          <w:b/>
          <w:bCs/>
          <w:lang w:val="en"/>
        </w:rPr>
        <w:t xml:space="preserve">ral </w:t>
      </w:r>
      <w:r w:rsidR="00B811C8">
        <w:rPr>
          <w:b/>
          <w:bCs/>
          <w:lang w:val="en"/>
        </w:rPr>
        <w:t>H</w:t>
      </w:r>
      <w:r w:rsidR="009219ED" w:rsidRPr="004752E4">
        <w:rPr>
          <w:b/>
          <w:bCs/>
          <w:lang w:val="en"/>
        </w:rPr>
        <w:t xml:space="preserve">istory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vidence,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xpert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vidence or </w:t>
      </w:r>
      <w:r w:rsidR="00B811C8">
        <w:rPr>
          <w:b/>
          <w:bCs/>
          <w:lang w:val="en"/>
        </w:rPr>
        <w:t>E</w:t>
      </w:r>
      <w:r w:rsidR="009219ED" w:rsidRPr="004752E4">
        <w:rPr>
          <w:b/>
          <w:bCs/>
          <w:lang w:val="en"/>
        </w:rPr>
        <w:t xml:space="preserve">vidence that was not </w:t>
      </w:r>
      <w:r w:rsidR="00B811C8">
        <w:rPr>
          <w:b/>
          <w:bCs/>
          <w:lang w:val="en"/>
        </w:rPr>
        <w:t>D</w:t>
      </w:r>
      <w:r w:rsidR="009219ED" w:rsidRPr="004752E4">
        <w:rPr>
          <w:b/>
          <w:bCs/>
          <w:lang w:val="en"/>
        </w:rPr>
        <w:t xml:space="preserve">isclosed while the </w:t>
      </w:r>
      <w:r w:rsidR="00B811C8">
        <w:rPr>
          <w:b/>
          <w:bCs/>
          <w:lang w:val="en"/>
        </w:rPr>
        <w:t>C</w:t>
      </w:r>
      <w:r w:rsidR="009219ED" w:rsidRPr="004752E4">
        <w:rPr>
          <w:b/>
          <w:bCs/>
          <w:lang w:val="en"/>
        </w:rPr>
        <w:t xml:space="preserve">laim was </w:t>
      </w:r>
      <w:r w:rsidR="00DD0FBB">
        <w:rPr>
          <w:b/>
          <w:bCs/>
          <w:lang w:val="en"/>
        </w:rPr>
        <w:t>F</w:t>
      </w:r>
      <w:r w:rsidR="009219ED" w:rsidRPr="004752E4">
        <w:rPr>
          <w:b/>
          <w:bCs/>
          <w:lang w:val="en"/>
        </w:rPr>
        <w:t>iled with the Minister</w:t>
      </w:r>
    </w:p>
    <w:p w14:paraId="3E981FF8" w14:textId="37AE070C" w:rsidR="00B811C8" w:rsidRPr="00B811C8" w:rsidRDefault="00B811C8" w:rsidP="00D7060A">
      <w:pPr>
        <w:pStyle w:val="ListParagraph"/>
        <w:numPr>
          <w:ilvl w:val="0"/>
          <w:numId w:val="28"/>
        </w:numPr>
        <w:spacing w:after="240" w:line="360" w:lineRule="auto"/>
        <w:contextualSpacing w:val="0"/>
        <w:jc w:val="both"/>
        <w:rPr>
          <w:lang w:val="en"/>
        </w:rPr>
      </w:pPr>
      <w:r>
        <w:t>[insert text]</w:t>
      </w:r>
    </w:p>
    <w:p w14:paraId="02F1A6B0" w14:textId="09B70C03" w:rsidR="0058135F" w:rsidRPr="004752E4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  <w:lang w:val="en"/>
        </w:rPr>
      </w:pPr>
      <w:r>
        <w:rPr>
          <w:b/>
          <w:bCs/>
          <w:lang w:val="en"/>
        </w:rPr>
        <w:t>(c)</w:t>
      </w:r>
      <w:r>
        <w:rPr>
          <w:b/>
          <w:bCs/>
          <w:lang w:val="en"/>
        </w:rPr>
        <w:tab/>
      </w:r>
      <w:r w:rsidR="00974F9E" w:rsidRPr="004752E4">
        <w:rPr>
          <w:b/>
          <w:bCs/>
          <w:lang w:val="en"/>
        </w:rPr>
        <w:t>P</w:t>
      </w:r>
      <w:r w:rsidR="009219ED" w:rsidRPr="004752E4">
        <w:rPr>
          <w:b/>
          <w:bCs/>
          <w:lang w:val="en"/>
        </w:rPr>
        <w:t xml:space="preserve">rocedural </w:t>
      </w:r>
      <w:r w:rsidR="00B811C8">
        <w:rPr>
          <w:b/>
          <w:bCs/>
          <w:lang w:val="en"/>
        </w:rPr>
        <w:t>M</w:t>
      </w:r>
      <w:r w:rsidR="009219ED" w:rsidRPr="004752E4">
        <w:rPr>
          <w:b/>
          <w:bCs/>
          <w:lang w:val="en"/>
        </w:rPr>
        <w:t xml:space="preserve">atters related to </w:t>
      </w:r>
      <w:r w:rsidR="00B811C8">
        <w:rPr>
          <w:b/>
          <w:bCs/>
          <w:lang w:val="en"/>
        </w:rPr>
        <w:t>A</w:t>
      </w:r>
      <w:r w:rsidR="009219ED" w:rsidRPr="004752E4">
        <w:rPr>
          <w:b/>
          <w:bCs/>
          <w:lang w:val="en"/>
        </w:rPr>
        <w:t>pplications</w:t>
      </w:r>
    </w:p>
    <w:p w14:paraId="36CD3E85" w14:textId="1E856F83" w:rsidR="00B811C8" w:rsidRPr="00B811C8" w:rsidRDefault="00B811C8" w:rsidP="00D7060A">
      <w:pPr>
        <w:pStyle w:val="ListParagraph"/>
        <w:numPr>
          <w:ilvl w:val="0"/>
          <w:numId w:val="28"/>
        </w:numPr>
        <w:spacing w:after="240" w:line="360" w:lineRule="auto"/>
        <w:contextualSpacing w:val="0"/>
        <w:jc w:val="both"/>
        <w:rPr>
          <w:lang w:val="en"/>
        </w:rPr>
      </w:pPr>
      <w:r>
        <w:t>[insert text]</w:t>
      </w:r>
    </w:p>
    <w:p w14:paraId="5FC37F91" w14:textId="571449EF" w:rsidR="009219ED" w:rsidRPr="00896C1A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  <w:lang w:val="en"/>
        </w:rPr>
      </w:pPr>
      <w:r>
        <w:rPr>
          <w:b/>
          <w:bCs/>
        </w:rPr>
        <w:t xml:space="preserve">(d) </w:t>
      </w:r>
      <w:r w:rsidR="009219ED" w:rsidRPr="00896C1A">
        <w:rPr>
          <w:b/>
          <w:bCs/>
        </w:rPr>
        <w:t>C</w:t>
      </w:r>
      <w:r w:rsidR="00974F9E" w:rsidRPr="00896C1A">
        <w:rPr>
          <w:b/>
          <w:bCs/>
          <w:lang w:val="en"/>
        </w:rPr>
        <w:t>ultural</w:t>
      </w:r>
      <w:r w:rsidR="009219ED" w:rsidRPr="00896C1A">
        <w:rPr>
          <w:b/>
          <w:bCs/>
          <w:lang w:val="en"/>
        </w:rPr>
        <w:t xml:space="preserve"> </w:t>
      </w:r>
      <w:r w:rsidR="00B811C8">
        <w:rPr>
          <w:b/>
          <w:bCs/>
          <w:lang w:val="en"/>
        </w:rPr>
        <w:t>D</w:t>
      </w:r>
      <w:r w:rsidR="009219ED" w:rsidRPr="00896C1A">
        <w:rPr>
          <w:b/>
          <w:bCs/>
          <w:lang w:val="en"/>
        </w:rPr>
        <w:t xml:space="preserve">iversity </w:t>
      </w:r>
      <w:r w:rsidR="00B811C8">
        <w:rPr>
          <w:b/>
          <w:bCs/>
          <w:lang w:val="en"/>
        </w:rPr>
        <w:t>M</w:t>
      </w:r>
      <w:r w:rsidR="009219ED" w:rsidRPr="00896C1A">
        <w:rPr>
          <w:b/>
          <w:bCs/>
          <w:lang w:val="en"/>
        </w:rPr>
        <w:t xml:space="preserve">atters that </w:t>
      </w:r>
      <w:r w:rsidR="00B811C8">
        <w:rPr>
          <w:b/>
          <w:bCs/>
          <w:lang w:val="en"/>
        </w:rPr>
        <w:t>S</w:t>
      </w:r>
      <w:r w:rsidR="009219ED" w:rsidRPr="00896C1A">
        <w:rPr>
          <w:b/>
          <w:bCs/>
          <w:lang w:val="en"/>
        </w:rPr>
        <w:t xml:space="preserve">hould be </w:t>
      </w:r>
      <w:r w:rsidR="00B811C8">
        <w:rPr>
          <w:b/>
          <w:bCs/>
          <w:lang w:val="en"/>
        </w:rPr>
        <w:t>C</w:t>
      </w:r>
      <w:r w:rsidR="009219ED" w:rsidRPr="00896C1A">
        <w:rPr>
          <w:b/>
          <w:bCs/>
          <w:lang w:val="en"/>
        </w:rPr>
        <w:t xml:space="preserve">onsidered in </w:t>
      </w:r>
      <w:r w:rsidR="00B811C8">
        <w:rPr>
          <w:b/>
          <w:bCs/>
          <w:lang w:val="en"/>
        </w:rPr>
        <w:t>A</w:t>
      </w:r>
      <w:r w:rsidR="009219ED" w:rsidRPr="00896C1A">
        <w:rPr>
          <w:b/>
          <w:bCs/>
          <w:lang w:val="en"/>
        </w:rPr>
        <w:t xml:space="preserve">pplying these </w:t>
      </w:r>
      <w:r w:rsidR="009219ED" w:rsidRPr="00896C1A">
        <w:rPr>
          <w:b/>
          <w:bCs/>
          <w:i/>
          <w:iCs/>
          <w:lang w:val="en"/>
        </w:rPr>
        <w:t>Rules</w:t>
      </w:r>
    </w:p>
    <w:p w14:paraId="69901398" w14:textId="2F096B2D" w:rsidR="00B811C8" w:rsidRPr="00B811C8" w:rsidRDefault="00B811C8" w:rsidP="00D7060A">
      <w:pPr>
        <w:pStyle w:val="ListParagraph"/>
        <w:numPr>
          <w:ilvl w:val="0"/>
          <w:numId w:val="28"/>
        </w:numPr>
        <w:spacing w:after="240" w:line="360" w:lineRule="auto"/>
        <w:contextualSpacing w:val="0"/>
        <w:jc w:val="both"/>
        <w:rPr>
          <w:lang w:val="en"/>
        </w:rPr>
      </w:pPr>
      <w:r>
        <w:t>[insert text]</w:t>
      </w:r>
    </w:p>
    <w:p w14:paraId="6A01D4CF" w14:textId="7C90C684" w:rsidR="009219ED" w:rsidRPr="00896C1A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  <w:lang w:val="en"/>
        </w:rPr>
      </w:pPr>
      <w:r>
        <w:rPr>
          <w:b/>
          <w:bCs/>
          <w:lang w:val="en"/>
        </w:rPr>
        <w:t xml:space="preserve">(e) </w:t>
      </w:r>
      <w:r>
        <w:rPr>
          <w:b/>
          <w:bCs/>
          <w:lang w:val="en"/>
        </w:rPr>
        <w:tab/>
      </w:r>
      <w:r w:rsidR="00974F9E" w:rsidRPr="00896C1A">
        <w:rPr>
          <w:b/>
          <w:bCs/>
          <w:lang w:val="en"/>
        </w:rPr>
        <w:t>M</w:t>
      </w:r>
      <w:r w:rsidR="009219ED" w:rsidRPr="00896C1A">
        <w:rPr>
          <w:b/>
          <w:bCs/>
          <w:lang w:val="en"/>
        </w:rPr>
        <w:t xml:space="preserve">atters </w:t>
      </w:r>
      <w:r w:rsidR="00B811C8">
        <w:rPr>
          <w:b/>
          <w:bCs/>
          <w:lang w:val="en"/>
        </w:rPr>
        <w:t>R</w:t>
      </w:r>
      <w:r w:rsidR="009219ED" w:rsidRPr="00896C1A">
        <w:rPr>
          <w:b/>
          <w:bCs/>
          <w:lang w:val="en"/>
        </w:rPr>
        <w:t xml:space="preserve">elated to the </w:t>
      </w:r>
      <w:r w:rsidR="00B811C8">
        <w:rPr>
          <w:b/>
          <w:bCs/>
          <w:lang w:val="en"/>
        </w:rPr>
        <w:t>D</w:t>
      </w:r>
      <w:r w:rsidR="009219ED" w:rsidRPr="00896C1A">
        <w:rPr>
          <w:b/>
          <w:bCs/>
          <w:lang w:val="en"/>
        </w:rPr>
        <w:t xml:space="preserve">isclosure of </w:t>
      </w:r>
      <w:r w:rsidR="00B811C8">
        <w:rPr>
          <w:b/>
          <w:bCs/>
          <w:lang w:val="en"/>
        </w:rPr>
        <w:t>D</w:t>
      </w:r>
      <w:r w:rsidR="009219ED" w:rsidRPr="00896C1A">
        <w:rPr>
          <w:b/>
          <w:bCs/>
          <w:lang w:val="en"/>
        </w:rPr>
        <w:t xml:space="preserve">ocuments and any </w:t>
      </w:r>
      <w:r w:rsidR="00B811C8">
        <w:rPr>
          <w:b/>
          <w:bCs/>
          <w:lang w:val="en"/>
        </w:rPr>
        <w:t>R</w:t>
      </w:r>
      <w:r w:rsidR="009219ED" w:rsidRPr="00896C1A">
        <w:rPr>
          <w:b/>
          <w:bCs/>
          <w:lang w:val="en"/>
        </w:rPr>
        <w:t xml:space="preserve">elated </w:t>
      </w:r>
      <w:r w:rsidR="00B811C8">
        <w:rPr>
          <w:b/>
          <w:bCs/>
          <w:lang w:val="en"/>
        </w:rPr>
        <w:t>I</w:t>
      </w:r>
      <w:r w:rsidR="009219ED" w:rsidRPr="00896C1A">
        <w:rPr>
          <w:b/>
          <w:bCs/>
          <w:lang w:val="en"/>
        </w:rPr>
        <w:t xml:space="preserve">ssues of </w:t>
      </w:r>
      <w:r w:rsidR="00B811C8">
        <w:rPr>
          <w:b/>
          <w:bCs/>
          <w:lang w:val="en"/>
        </w:rPr>
        <w:t>P</w:t>
      </w:r>
      <w:r w:rsidR="009219ED" w:rsidRPr="00896C1A">
        <w:rPr>
          <w:b/>
          <w:bCs/>
          <w:lang w:val="en"/>
        </w:rPr>
        <w:t xml:space="preserve">rivilege or </w:t>
      </w:r>
      <w:r w:rsidR="00B811C8">
        <w:rPr>
          <w:b/>
          <w:bCs/>
          <w:lang w:val="en"/>
        </w:rPr>
        <w:t>C</w:t>
      </w:r>
      <w:r w:rsidR="009219ED" w:rsidRPr="00896C1A">
        <w:rPr>
          <w:b/>
          <w:bCs/>
          <w:lang w:val="en"/>
        </w:rPr>
        <w:t>onfidentiality</w:t>
      </w:r>
    </w:p>
    <w:p w14:paraId="0D43785C" w14:textId="42EB919D" w:rsidR="00B811C8" w:rsidRPr="00B811C8" w:rsidRDefault="00B811C8" w:rsidP="00D7060A">
      <w:pPr>
        <w:pStyle w:val="ListParagraph"/>
        <w:numPr>
          <w:ilvl w:val="0"/>
          <w:numId w:val="28"/>
        </w:numPr>
        <w:spacing w:after="240" w:line="360" w:lineRule="auto"/>
        <w:contextualSpacing w:val="0"/>
        <w:jc w:val="both"/>
        <w:rPr>
          <w:lang w:val="en"/>
        </w:rPr>
      </w:pPr>
      <w:r>
        <w:t>[insert text]</w:t>
      </w:r>
    </w:p>
    <w:p w14:paraId="54B5E958" w14:textId="240438D7" w:rsidR="0058135F" w:rsidRPr="00D7060A" w:rsidRDefault="00D7060A" w:rsidP="00D7060A">
      <w:pPr>
        <w:spacing w:after="120"/>
        <w:ind w:left="720" w:hanging="360"/>
        <w:jc w:val="both"/>
        <w:rPr>
          <w:b/>
          <w:bCs/>
          <w:lang w:val="en"/>
        </w:rPr>
      </w:pPr>
      <w:r>
        <w:rPr>
          <w:b/>
          <w:bCs/>
          <w:lang w:val="en"/>
        </w:rPr>
        <w:t xml:space="preserve">(f) </w:t>
      </w:r>
      <w:r>
        <w:rPr>
          <w:b/>
          <w:bCs/>
          <w:lang w:val="en"/>
        </w:rPr>
        <w:tab/>
      </w:r>
      <w:r w:rsidR="0040100A" w:rsidRPr="00D7060A">
        <w:rPr>
          <w:b/>
          <w:bCs/>
          <w:lang w:val="en"/>
        </w:rPr>
        <w:t>I</w:t>
      </w:r>
      <w:r w:rsidR="009219ED" w:rsidRPr="00D7060A">
        <w:rPr>
          <w:b/>
          <w:bCs/>
          <w:lang w:val="en"/>
        </w:rPr>
        <w:t xml:space="preserve">dentification of </w:t>
      </w:r>
      <w:r w:rsidR="002944A8" w:rsidRPr="00D7060A">
        <w:rPr>
          <w:b/>
          <w:bCs/>
          <w:lang w:val="en"/>
        </w:rPr>
        <w:t>I</w:t>
      </w:r>
      <w:r w:rsidR="009219ED" w:rsidRPr="00D7060A">
        <w:rPr>
          <w:b/>
          <w:bCs/>
          <w:lang w:val="en"/>
        </w:rPr>
        <w:t xml:space="preserve">ssues in </w:t>
      </w:r>
      <w:r w:rsidR="002944A8" w:rsidRPr="00D7060A">
        <w:rPr>
          <w:b/>
          <w:bCs/>
          <w:lang w:val="en"/>
        </w:rPr>
        <w:t>R</w:t>
      </w:r>
      <w:r w:rsidR="009219ED" w:rsidRPr="00D7060A">
        <w:rPr>
          <w:b/>
          <w:bCs/>
          <w:lang w:val="en"/>
        </w:rPr>
        <w:t xml:space="preserve">elation to the </w:t>
      </w:r>
      <w:r w:rsidR="002944A8" w:rsidRPr="00D7060A">
        <w:rPr>
          <w:b/>
          <w:bCs/>
          <w:lang w:val="en"/>
        </w:rPr>
        <w:t>S</w:t>
      </w:r>
      <w:r w:rsidR="009219ED" w:rsidRPr="00D7060A">
        <w:rPr>
          <w:b/>
          <w:bCs/>
          <w:lang w:val="en"/>
        </w:rPr>
        <w:t xml:space="preserve">pecific </w:t>
      </w:r>
      <w:r w:rsidR="002944A8" w:rsidRPr="00D7060A">
        <w:rPr>
          <w:b/>
          <w:bCs/>
          <w:lang w:val="en"/>
        </w:rPr>
        <w:t>C</w:t>
      </w:r>
      <w:r w:rsidR="009219ED" w:rsidRPr="00D7060A">
        <w:rPr>
          <w:b/>
          <w:bCs/>
          <w:lang w:val="en"/>
        </w:rPr>
        <w:t xml:space="preserve">laim that </w:t>
      </w:r>
      <w:r w:rsidR="00DD0FBB" w:rsidRPr="00D7060A">
        <w:rPr>
          <w:b/>
          <w:bCs/>
          <w:lang w:val="en"/>
        </w:rPr>
        <w:t>H</w:t>
      </w:r>
      <w:r w:rsidR="009219ED" w:rsidRPr="00D7060A">
        <w:rPr>
          <w:b/>
          <w:bCs/>
          <w:lang w:val="en"/>
        </w:rPr>
        <w:t xml:space="preserve">ave </w:t>
      </w:r>
      <w:r w:rsidR="00DD0FBB" w:rsidRPr="00D7060A">
        <w:rPr>
          <w:b/>
          <w:bCs/>
          <w:lang w:val="en"/>
        </w:rPr>
        <w:t>B</w:t>
      </w:r>
      <w:r w:rsidR="009219ED" w:rsidRPr="00D7060A">
        <w:rPr>
          <w:b/>
          <w:bCs/>
          <w:lang w:val="en"/>
        </w:rPr>
        <w:t xml:space="preserve">een </w:t>
      </w:r>
      <w:r w:rsidR="002944A8" w:rsidRPr="00D7060A">
        <w:rPr>
          <w:b/>
          <w:bCs/>
          <w:lang w:val="en"/>
        </w:rPr>
        <w:t>R</w:t>
      </w:r>
      <w:r w:rsidR="009219ED" w:rsidRPr="00D7060A">
        <w:rPr>
          <w:b/>
          <w:bCs/>
          <w:lang w:val="en"/>
        </w:rPr>
        <w:t xml:space="preserve">esolved between the </w:t>
      </w:r>
      <w:r w:rsidR="002944A8" w:rsidRPr="00D7060A">
        <w:rPr>
          <w:b/>
          <w:bCs/>
          <w:lang w:val="en"/>
        </w:rPr>
        <w:t>Pa</w:t>
      </w:r>
      <w:r w:rsidR="009219ED" w:rsidRPr="00D7060A">
        <w:rPr>
          <w:b/>
          <w:bCs/>
          <w:lang w:val="en"/>
        </w:rPr>
        <w:t xml:space="preserve">rties and </w:t>
      </w:r>
      <w:r w:rsidR="002944A8" w:rsidRPr="00D7060A">
        <w:rPr>
          <w:b/>
          <w:bCs/>
          <w:lang w:val="en"/>
        </w:rPr>
        <w:t>T</w:t>
      </w:r>
      <w:r w:rsidR="009219ED" w:rsidRPr="00D7060A">
        <w:rPr>
          <w:b/>
          <w:bCs/>
          <w:lang w:val="en"/>
        </w:rPr>
        <w:t xml:space="preserve">hose that </w:t>
      </w:r>
      <w:r w:rsidR="002944A8" w:rsidRPr="00D7060A">
        <w:rPr>
          <w:b/>
          <w:bCs/>
          <w:lang w:val="en"/>
        </w:rPr>
        <w:t>R</w:t>
      </w:r>
      <w:r w:rsidR="009219ED" w:rsidRPr="00D7060A">
        <w:rPr>
          <w:b/>
          <w:bCs/>
          <w:lang w:val="en"/>
        </w:rPr>
        <w:t xml:space="preserve">emain to be </w:t>
      </w:r>
      <w:r w:rsidR="002944A8" w:rsidRPr="00D7060A">
        <w:rPr>
          <w:b/>
          <w:bCs/>
          <w:lang w:val="en"/>
        </w:rPr>
        <w:t>D</w:t>
      </w:r>
      <w:r w:rsidR="009219ED" w:rsidRPr="00D7060A">
        <w:rPr>
          <w:b/>
          <w:bCs/>
          <w:lang w:val="en"/>
        </w:rPr>
        <w:t>ecided by the Tribunal</w:t>
      </w:r>
    </w:p>
    <w:p w14:paraId="43A5BC50" w14:textId="1724A284" w:rsidR="00B811C8" w:rsidRPr="00B811C8" w:rsidRDefault="00B811C8" w:rsidP="00D7060A">
      <w:pPr>
        <w:pStyle w:val="ListParagraph"/>
        <w:numPr>
          <w:ilvl w:val="0"/>
          <w:numId w:val="28"/>
        </w:numPr>
        <w:spacing w:after="240" w:line="360" w:lineRule="auto"/>
        <w:contextualSpacing w:val="0"/>
        <w:jc w:val="both"/>
        <w:rPr>
          <w:lang w:val="en"/>
        </w:rPr>
      </w:pPr>
      <w:r>
        <w:t>[insert text]</w:t>
      </w:r>
    </w:p>
    <w:p w14:paraId="42B1D2C4" w14:textId="6BDC882E" w:rsidR="009219ED" w:rsidRPr="00896C1A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  <w:lang w:val="en"/>
        </w:rPr>
      </w:pPr>
      <w:r>
        <w:rPr>
          <w:b/>
          <w:bCs/>
          <w:lang w:val="en"/>
        </w:rPr>
        <w:t xml:space="preserve">(g) </w:t>
      </w:r>
      <w:r w:rsidR="0040100A" w:rsidRPr="00896C1A">
        <w:rPr>
          <w:b/>
          <w:bCs/>
          <w:lang w:val="en"/>
        </w:rPr>
        <w:t>I</w:t>
      </w:r>
      <w:r w:rsidR="009219ED" w:rsidRPr="00896C1A">
        <w:rPr>
          <w:b/>
          <w:bCs/>
          <w:lang w:val="en"/>
        </w:rPr>
        <w:t xml:space="preserve">dentification and </w:t>
      </w:r>
      <w:r w:rsidR="002944A8">
        <w:rPr>
          <w:b/>
          <w:bCs/>
          <w:lang w:val="en"/>
        </w:rPr>
        <w:t>S</w:t>
      </w:r>
      <w:r w:rsidR="009219ED" w:rsidRPr="00896C1A">
        <w:rPr>
          <w:b/>
          <w:bCs/>
          <w:lang w:val="en"/>
        </w:rPr>
        <w:t xml:space="preserve">tatus of </w:t>
      </w:r>
      <w:r w:rsidR="002944A8">
        <w:rPr>
          <w:b/>
          <w:bCs/>
          <w:lang w:val="en"/>
        </w:rPr>
        <w:t>O</w:t>
      </w:r>
      <w:r w:rsidR="009219ED" w:rsidRPr="00896C1A">
        <w:rPr>
          <w:b/>
          <w:bCs/>
          <w:lang w:val="en"/>
        </w:rPr>
        <w:t xml:space="preserve">ther </w:t>
      </w:r>
      <w:r w:rsidR="002944A8">
        <w:rPr>
          <w:b/>
          <w:bCs/>
          <w:lang w:val="en"/>
        </w:rPr>
        <w:t>C</w:t>
      </w:r>
      <w:r w:rsidR="009219ED" w:rsidRPr="00896C1A">
        <w:rPr>
          <w:b/>
          <w:bCs/>
          <w:lang w:val="en"/>
        </w:rPr>
        <w:t xml:space="preserve">laims that are </w:t>
      </w:r>
      <w:r w:rsidR="002944A8">
        <w:rPr>
          <w:b/>
          <w:bCs/>
          <w:lang w:val="en"/>
        </w:rPr>
        <w:t>B</w:t>
      </w:r>
      <w:r w:rsidR="009219ED" w:rsidRPr="00896C1A">
        <w:rPr>
          <w:b/>
          <w:bCs/>
          <w:lang w:val="en"/>
        </w:rPr>
        <w:t xml:space="preserve">ased on </w:t>
      </w:r>
      <w:r w:rsidR="002944A8">
        <w:rPr>
          <w:b/>
          <w:bCs/>
          <w:lang w:val="en"/>
        </w:rPr>
        <w:t>S</w:t>
      </w:r>
      <w:r w:rsidR="009219ED" w:rsidRPr="00896C1A">
        <w:rPr>
          <w:b/>
          <w:bCs/>
          <w:lang w:val="en"/>
        </w:rPr>
        <w:t xml:space="preserve">imilar </w:t>
      </w:r>
      <w:r w:rsidR="002944A8">
        <w:rPr>
          <w:b/>
          <w:bCs/>
          <w:lang w:val="en"/>
        </w:rPr>
        <w:t>F</w:t>
      </w:r>
      <w:r w:rsidR="009219ED" w:rsidRPr="00896C1A">
        <w:rPr>
          <w:b/>
          <w:bCs/>
          <w:lang w:val="en"/>
        </w:rPr>
        <w:t xml:space="preserve">acts or that </w:t>
      </w:r>
      <w:r w:rsidR="002944A8">
        <w:rPr>
          <w:b/>
          <w:bCs/>
          <w:lang w:val="en"/>
        </w:rPr>
        <w:t>I</w:t>
      </w:r>
      <w:r w:rsidR="009219ED" w:rsidRPr="00896C1A">
        <w:rPr>
          <w:b/>
          <w:bCs/>
          <w:lang w:val="en"/>
        </w:rPr>
        <w:t xml:space="preserve">nvolve the </w:t>
      </w:r>
      <w:r w:rsidR="002944A8">
        <w:rPr>
          <w:b/>
          <w:bCs/>
          <w:lang w:val="en"/>
        </w:rPr>
        <w:t>S</w:t>
      </w:r>
      <w:r w:rsidR="009219ED" w:rsidRPr="00896C1A">
        <w:rPr>
          <w:b/>
          <w:bCs/>
          <w:lang w:val="en"/>
        </w:rPr>
        <w:t xml:space="preserve">ame </w:t>
      </w:r>
      <w:r w:rsidR="002944A8">
        <w:rPr>
          <w:b/>
          <w:bCs/>
          <w:lang w:val="en"/>
        </w:rPr>
        <w:t>L</w:t>
      </w:r>
      <w:r w:rsidR="009219ED" w:rsidRPr="00896C1A">
        <w:rPr>
          <w:b/>
          <w:bCs/>
          <w:lang w:val="en"/>
        </w:rPr>
        <w:t xml:space="preserve">ands or </w:t>
      </w:r>
      <w:r w:rsidR="002944A8">
        <w:rPr>
          <w:b/>
          <w:bCs/>
          <w:lang w:val="en"/>
        </w:rPr>
        <w:t>A</w:t>
      </w:r>
      <w:r w:rsidR="009219ED" w:rsidRPr="00896C1A">
        <w:rPr>
          <w:b/>
          <w:bCs/>
          <w:lang w:val="en"/>
        </w:rPr>
        <w:t xml:space="preserve">ssets as the </w:t>
      </w:r>
      <w:r w:rsidR="002944A8">
        <w:rPr>
          <w:b/>
          <w:bCs/>
          <w:lang w:val="en"/>
        </w:rPr>
        <w:t>S</w:t>
      </w:r>
      <w:r w:rsidR="009219ED" w:rsidRPr="00896C1A">
        <w:rPr>
          <w:b/>
          <w:bCs/>
          <w:lang w:val="en"/>
        </w:rPr>
        <w:t xml:space="preserve">pecific </w:t>
      </w:r>
      <w:r w:rsidR="002944A8">
        <w:rPr>
          <w:b/>
          <w:bCs/>
          <w:lang w:val="en"/>
        </w:rPr>
        <w:t>C</w:t>
      </w:r>
      <w:r w:rsidR="009219ED" w:rsidRPr="00896C1A">
        <w:rPr>
          <w:b/>
          <w:bCs/>
          <w:lang w:val="en"/>
        </w:rPr>
        <w:t>laim</w:t>
      </w:r>
    </w:p>
    <w:p w14:paraId="13080902" w14:textId="536568A3" w:rsidR="00B811C8" w:rsidRPr="00B811C8" w:rsidRDefault="00B811C8" w:rsidP="00D7060A">
      <w:pPr>
        <w:pStyle w:val="ListParagraph"/>
        <w:numPr>
          <w:ilvl w:val="0"/>
          <w:numId w:val="28"/>
        </w:numPr>
        <w:spacing w:after="240" w:line="480" w:lineRule="auto"/>
        <w:contextualSpacing w:val="0"/>
        <w:jc w:val="both"/>
        <w:rPr>
          <w:lang w:val="en"/>
        </w:rPr>
      </w:pPr>
      <w:r>
        <w:t>[insert text]</w:t>
      </w:r>
    </w:p>
    <w:p w14:paraId="3AEF7076" w14:textId="2E11DA0E" w:rsidR="009219ED" w:rsidRPr="00896C1A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  <w:lang w:val="en"/>
        </w:rPr>
      </w:pPr>
      <w:r>
        <w:rPr>
          <w:b/>
          <w:bCs/>
          <w:lang w:val="en"/>
        </w:rPr>
        <w:t xml:space="preserve">(h) </w:t>
      </w:r>
      <w:r w:rsidR="0040100A" w:rsidRPr="00896C1A">
        <w:rPr>
          <w:b/>
          <w:bCs/>
          <w:lang w:val="en"/>
        </w:rPr>
        <w:t>M</w:t>
      </w:r>
      <w:r w:rsidR="009219ED" w:rsidRPr="00896C1A">
        <w:rPr>
          <w:b/>
          <w:bCs/>
          <w:lang w:val="en"/>
        </w:rPr>
        <w:t xml:space="preserve">atters </w:t>
      </w:r>
      <w:r w:rsidR="002944A8">
        <w:rPr>
          <w:b/>
          <w:bCs/>
          <w:lang w:val="en"/>
        </w:rPr>
        <w:t>R</w:t>
      </w:r>
      <w:r w:rsidR="009219ED" w:rsidRPr="00896C1A">
        <w:rPr>
          <w:b/>
          <w:bCs/>
          <w:lang w:val="en"/>
        </w:rPr>
        <w:t xml:space="preserve">elated to the </w:t>
      </w:r>
      <w:r w:rsidR="002944A8">
        <w:rPr>
          <w:b/>
          <w:bCs/>
          <w:lang w:val="en"/>
        </w:rPr>
        <w:t>T</w:t>
      </w:r>
      <w:r w:rsidR="009219ED" w:rsidRPr="00896C1A">
        <w:rPr>
          <w:b/>
          <w:bCs/>
          <w:lang w:val="en"/>
        </w:rPr>
        <w:t xml:space="preserve">estimony of </w:t>
      </w:r>
      <w:r w:rsidR="002944A8">
        <w:rPr>
          <w:b/>
          <w:bCs/>
          <w:lang w:val="en"/>
        </w:rPr>
        <w:t>P</w:t>
      </w:r>
      <w:r w:rsidR="009219ED" w:rsidRPr="00896C1A">
        <w:rPr>
          <w:b/>
          <w:bCs/>
          <w:lang w:val="en"/>
        </w:rPr>
        <w:t xml:space="preserve">otential </w:t>
      </w:r>
      <w:r w:rsidR="002944A8">
        <w:rPr>
          <w:b/>
          <w:bCs/>
          <w:lang w:val="en"/>
        </w:rPr>
        <w:t>W</w:t>
      </w:r>
      <w:r w:rsidR="009219ED" w:rsidRPr="00896C1A">
        <w:rPr>
          <w:b/>
          <w:bCs/>
          <w:lang w:val="en"/>
        </w:rPr>
        <w:t>itnesses</w:t>
      </w:r>
    </w:p>
    <w:p w14:paraId="65BB4AD0" w14:textId="6503D256" w:rsidR="00B811C8" w:rsidRPr="00B811C8" w:rsidRDefault="00B811C8" w:rsidP="00D7060A">
      <w:pPr>
        <w:pStyle w:val="ListParagraph"/>
        <w:numPr>
          <w:ilvl w:val="0"/>
          <w:numId w:val="28"/>
        </w:numPr>
        <w:spacing w:after="240" w:line="360" w:lineRule="auto"/>
        <w:contextualSpacing w:val="0"/>
        <w:jc w:val="both"/>
        <w:rPr>
          <w:lang w:val="en"/>
        </w:rPr>
      </w:pPr>
      <w:r>
        <w:t>[insert text]</w:t>
      </w:r>
    </w:p>
    <w:p w14:paraId="0EBA2EBE" w14:textId="3BA5D0B9" w:rsidR="009219ED" w:rsidRPr="00896C1A" w:rsidRDefault="00D7060A" w:rsidP="00D7060A">
      <w:pPr>
        <w:pStyle w:val="ListParagraph"/>
        <w:spacing w:after="120"/>
        <w:ind w:hanging="360"/>
        <w:contextualSpacing w:val="0"/>
        <w:jc w:val="both"/>
        <w:rPr>
          <w:b/>
          <w:bCs/>
          <w:lang w:val="en"/>
        </w:rPr>
      </w:pPr>
      <w:r>
        <w:rPr>
          <w:b/>
          <w:bCs/>
          <w:lang w:val="en"/>
        </w:rPr>
        <w:t xml:space="preserve">(i) </w:t>
      </w:r>
      <w:r w:rsidR="0040100A" w:rsidRPr="00896C1A">
        <w:rPr>
          <w:b/>
          <w:bCs/>
          <w:lang w:val="en"/>
        </w:rPr>
        <w:t>T</w:t>
      </w:r>
      <w:r w:rsidR="009219ED" w:rsidRPr="00896C1A">
        <w:rPr>
          <w:b/>
          <w:bCs/>
          <w:lang w:val="en"/>
        </w:rPr>
        <w:t xml:space="preserve">he </w:t>
      </w:r>
      <w:r w:rsidR="002944A8">
        <w:rPr>
          <w:b/>
          <w:bCs/>
          <w:lang w:val="en"/>
        </w:rPr>
        <w:t>P</w:t>
      </w:r>
      <w:r w:rsidR="009219ED" w:rsidRPr="00896C1A">
        <w:rPr>
          <w:b/>
          <w:bCs/>
          <w:lang w:val="en"/>
        </w:rPr>
        <w:t xml:space="preserve">rocedural </w:t>
      </w:r>
      <w:r w:rsidR="002944A8">
        <w:rPr>
          <w:b/>
          <w:bCs/>
          <w:lang w:val="en"/>
        </w:rPr>
        <w:t>T</w:t>
      </w:r>
      <w:r w:rsidR="009219ED" w:rsidRPr="00896C1A">
        <w:rPr>
          <w:b/>
          <w:bCs/>
          <w:lang w:val="en"/>
        </w:rPr>
        <w:t>imeline</w:t>
      </w:r>
    </w:p>
    <w:p w14:paraId="3C62B7E5" w14:textId="53BBF711" w:rsidR="00B811C8" w:rsidRDefault="00B811C8" w:rsidP="00D7060A">
      <w:pPr>
        <w:pStyle w:val="ListParagraph"/>
        <w:numPr>
          <w:ilvl w:val="0"/>
          <w:numId w:val="28"/>
        </w:numPr>
        <w:spacing w:after="240" w:line="360" w:lineRule="auto"/>
        <w:contextualSpacing w:val="0"/>
        <w:jc w:val="both"/>
      </w:pPr>
      <w:r>
        <w:t>[insert text]</w:t>
      </w:r>
    </w:p>
    <w:p w14:paraId="2E1B927D" w14:textId="77777777" w:rsidR="0058135F" w:rsidRDefault="0058135F" w:rsidP="00643B57">
      <w:pPr>
        <w:spacing w:line="360" w:lineRule="auto"/>
        <w:jc w:val="both"/>
      </w:pPr>
      <w:bookmarkStart w:id="2" w:name="_Hlk88568225"/>
    </w:p>
    <w:p w14:paraId="1F3D4D08" w14:textId="77777777" w:rsidR="0058135F" w:rsidRDefault="0058135F" w:rsidP="00643B57">
      <w:pPr>
        <w:spacing w:line="360" w:lineRule="auto"/>
        <w:jc w:val="both"/>
      </w:pPr>
    </w:p>
    <w:p w14:paraId="023A1267" w14:textId="72CF8C11" w:rsidR="00643B57" w:rsidRDefault="00643B57" w:rsidP="00643B57">
      <w:pPr>
        <w:spacing w:line="360" w:lineRule="auto"/>
        <w:jc w:val="both"/>
      </w:pPr>
      <w:r>
        <w:t>Dated this [DATE]</w:t>
      </w:r>
    </w:p>
    <w:p w14:paraId="08E0A9C0" w14:textId="77777777" w:rsidR="00643B57" w:rsidRDefault="00643B57" w:rsidP="00643B57">
      <w:pPr>
        <w:spacing w:line="360" w:lineRule="auto"/>
        <w:ind w:firstLine="720"/>
        <w:jc w:val="both"/>
      </w:pPr>
    </w:p>
    <w:p w14:paraId="2DDCE44C" w14:textId="77777777" w:rsidR="00643B57" w:rsidRDefault="00643B57" w:rsidP="00643B57">
      <w:pPr>
        <w:jc w:val="both"/>
      </w:pPr>
      <w:r>
        <w:t>[Counsel signature]</w:t>
      </w:r>
    </w:p>
    <w:p w14:paraId="0E2F1544" w14:textId="77777777" w:rsidR="00643B57" w:rsidRDefault="00643B57" w:rsidP="00643B57">
      <w:pPr>
        <w:jc w:val="both"/>
      </w:pPr>
      <w:r>
        <w:t>________________________</w:t>
      </w:r>
    </w:p>
    <w:p w14:paraId="3F4F77E1" w14:textId="77777777" w:rsidR="00643B57" w:rsidRPr="00404D32" w:rsidRDefault="00643B57" w:rsidP="00643B57">
      <w:pPr>
        <w:jc w:val="both"/>
      </w:pPr>
      <w:r w:rsidRPr="00404D32">
        <w:t>[Counsel name]</w:t>
      </w:r>
    </w:p>
    <w:p w14:paraId="66B6CE56" w14:textId="3A54B4C9" w:rsidR="00643B57" w:rsidRDefault="00643B57" w:rsidP="00643B57">
      <w:pPr>
        <w:spacing w:after="240"/>
        <w:jc w:val="both"/>
      </w:pPr>
      <w:r>
        <w:t>Counsel for the [Claimant</w:t>
      </w:r>
      <w:r w:rsidR="00C81698">
        <w:t>(</w:t>
      </w:r>
      <w:r>
        <w:t>s</w:t>
      </w:r>
      <w:r w:rsidR="00C81698">
        <w:t>)</w:t>
      </w:r>
      <w:r>
        <w:t xml:space="preserve"> or Respondent]</w:t>
      </w:r>
    </w:p>
    <w:p w14:paraId="6366E7A7" w14:textId="09F313B2" w:rsidR="00F51A10" w:rsidRDefault="00643B57" w:rsidP="00896C1A">
      <w:pPr>
        <w:jc w:val="both"/>
      </w:pPr>
      <w:r>
        <w:lastRenderedPageBreak/>
        <w:t>[Address, telephone number, fax number and email address of counsel]</w:t>
      </w:r>
      <w:bookmarkEnd w:id="2"/>
    </w:p>
    <w:p w14:paraId="746D8C6A" w14:textId="77777777" w:rsidR="00EC4001" w:rsidRDefault="00EC4001"/>
    <w:sectPr w:rsidR="00EC4001" w:rsidSect="00E44B7F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44A7" w14:textId="77777777" w:rsidR="00BA67D1" w:rsidRDefault="00BA67D1" w:rsidP="005A02A7">
      <w:r>
        <w:separator/>
      </w:r>
    </w:p>
  </w:endnote>
  <w:endnote w:type="continuationSeparator" w:id="0">
    <w:p w14:paraId="7F47AB55" w14:textId="77777777" w:rsidR="00BA67D1" w:rsidRDefault="00BA67D1" w:rsidP="005A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8EE2" w14:textId="77777777" w:rsidR="00F658FA" w:rsidRDefault="002E27BD" w:rsidP="00736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58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36279" w14:textId="77777777" w:rsidR="00F658FA" w:rsidRDefault="00F658FA" w:rsidP="007368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0223" w14:textId="77777777" w:rsidR="00086531" w:rsidRDefault="000865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912E0DE" w14:textId="77777777" w:rsidR="00F658FA" w:rsidRDefault="00F658FA" w:rsidP="007368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C1DC" w14:textId="77777777" w:rsidR="00BA67D1" w:rsidRDefault="00BA67D1" w:rsidP="005A02A7">
      <w:r>
        <w:separator/>
      </w:r>
    </w:p>
  </w:footnote>
  <w:footnote w:type="continuationSeparator" w:id="0">
    <w:p w14:paraId="698ABA81" w14:textId="77777777" w:rsidR="00BA67D1" w:rsidRDefault="00BA67D1" w:rsidP="005A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293C" w14:textId="77777777" w:rsidR="00F658FA" w:rsidRPr="006737FE" w:rsidRDefault="00F658FA" w:rsidP="001D6100">
    <w:pPr>
      <w:pStyle w:val="Header"/>
      <w:jc w:val="right"/>
      <w:rPr>
        <w:i/>
        <w:sz w:val="20"/>
        <w:szCs w:val="20"/>
      </w:rPr>
    </w:pPr>
  </w:p>
  <w:p w14:paraId="4F37DA15" w14:textId="77777777" w:rsidR="00F658FA" w:rsidRDefault="00F65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B57B" w14:textId="77777777" w:rsidR="00081CF5" w:rsidRPr="00335630" w:rsidRDefault="00081CF5" w:rsidP="00081CF5">
    <w:pPr>
      <w:jc w:val="right"/>
      <w:rPr>
        <w:bCs/>
      </w:rPr>
    </w:pPr>
    <w:r w:rsidRPr="00035AB2">
      <w:rPr>
        <w:b/>
      </w:rPr>
      <w:t>Tribunal File</w:t>
    </w:r>
    <w:r>
      <w:rPr>
        <w:b/>
      </w:rPr>
      <w:t xml:space="preserve"> No.: </w:t>
    </w:r>
    <w:r w:rsidRPr="00427B43">
      <w:t>SCT</w:t>
    </w:r>
    <w:r>
      <w:rPr>
        <w:b/>
      </w:rPr>
      <w:t xml:space="preserve"> </w:t>
    </w:r>
    <w:r w:rsidRPr="00B52153">
      <w:rPr>
        <w:bCs/>
      </w:rPr>
      <w:t>-</w:t>
    </w:r>
    <w:r>
      <w:rPr>
        <w:b/>
      </w:rPr>
      <w:t xml:space="preserve">  </w:t>
    </w:r>
    <w:r>
      <w:rPr>
        <w:bCs/>
      </w:rPr>
      <w:t xml:space="preserve">    </w:t>
    </w:r>
    <w:r w:rsidRPr="00335630">
      <w:rPr>
        <w:bCs/>
      </w:rPr>
      <w:t xml:space="preserve"> </w:t>
    </w:r>
    <w:r>
      <w:rPr>
        <w:bCs/>
      </w:rPr>
      <w:t xml:space="preserve"> </w:t>
    </w:r>
    <w:r w:rsidRPr="00335630">
      <w:rPr>
        <w:bCs/>
      </w:rPr>
      <w:t>-</w:t>
    </w:r>
    <w:r>
      <w:rPr>
        <w:bCs/>
      </w:rPr>
      <w:t xml:space="preserve">   </w:t>
    </w:r>
  </w:p>
  <w:p w14:paraId="61041F1A" w14:textId="77777777" w:rsidR="00E102A5" w:rsidRDefault="00E1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in;height:3in" o:bullet="t"/>
    </w:pict>
  </w:numPicBullet>
  <w:numPicBullet w:numPicBulletId="1">
    <w:pict>
      <v:shape id="_x0000_i1061" type="#_x0000_t75" style="width:3in;height:3in" o:bullet="t"/>
    </w:pict>
  </w:numPicBullet>
  <w:abstractNum w:abstractNumId="0" w15:restartNumberingAfterBreak="0">
    <w:nsid w:val="00D647BE"/>
    <w:multiLevelType w:val="hybridMultilevel"/>
    <w:tmpl w:val="FA3EBC70"/>
    <w:lvl w:ilvl="0" w:tplc="1076B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1624F"/>
    <w:multiLevelType w:val="hybridMultilevel"/>
    <w:tmpl w:val="F3164F84"/>
    <w:lvl w:ilvl="0" w:tplc="920EAAFA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E0D33"/>
    <w:multiLevelType w:val="hybridMultilevel"/>
    <w:tmpl w:val="752C74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9569C"/>
    <w:multiLevelType w:val="hybridMultilevel"/>
    <w:tmpl w:val="CF5800B6"/>
    <w:lvl w:ilvl="0" w:tplc="C35C599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004E"/>
    <w:multiLevelType w:val="hybridMultilevel"/>
    <w:tmpl w:val="52CE40DC"/>
    <w:lvl w:ilvl="0" w:tplc="1076B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40102"/>
    <w:multiLevelType w:val="hybridMultilevel"/>
    <w:tmpl w:val="0F6AD742"/>
    <w:lvl w:ilvl="0" w:tplc="1076B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F97F3B"/>
    <w:multiLevelType w:val="hybridMultilevel"/>
    <w:tmpl w:val="5BD8F6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F2CE8"/>
    <w:multiLevelType w:val="multilevel"/>
    <w:tmpl w:val="D4FC48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603C4"/>
    <w:multiLevelType w:val="hybridMultilevel"/>
    <w:tmpl w:val="03DC57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E3B60"/>
    <w:multiLevelType w:val="hybridMultilevel"/>
    <w:tmpl w:val="72B288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605BF"/>
    <w:multiLevelType w:val="hybridMultilevel"/>
    <w:tmpl w:val="5078A1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30548"/>
    <w:multiLevelType w:val="hybridMultilevel"/>
    <w:tmpl w:val="F42CF4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C2BB8"/>
    <w:multiLevelType w:val="hybridMultilevel"/>
    <w:tmpl w:val="2034D5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F6A04"/>
    <w:multiLevelType w:val="hybridMultilevel"/>
    <w:tmpl w:val="830039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93225"/>
    <w:multiLevelType w:val="hybridMultilevel"/>
    <w:tmpl w:val="3B521D92"/>
    <w:lvl w:ilvl="0" w:tplc="D1CC0F42">
      <w:start w:val="1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30B0E7A"/>
    <w:multiLevelType w:val="hybridMultilevel"/>
    <w:tmpl w:val="7EECB5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8D6E2A"/>
    <w:multiLevelType w:val="hybridMultilevel"/>
    <w:tmpl w:val="271CD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26C36"/>
    <w:multiLevelType w:val="hybridMultilevel"/>
    <w:tmpl w:val="EBA4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E34D8"/>
    <w:multiLevelType w:val="hybridMultilevel"/>
    <w:tmpl w:val="3A0E9EA2"/>
    <w:lvl w:ilvl="0" w:tplc="E7CC0E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D68F4"/>
    <w:multiLevelType w:val="hybridMultilevel"/>
    <w:tmpl w:val="93744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E167C1"/>
    <w:multiLevelType w:val="hybridMultilevel"/>
    <w:tmpl w:val="8F5E6B4E"/>
    <w:lvl w:ilvl="0" w:tplc="1076B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B45B56"/>
    <w:multiLevelType w:val="multilevel"/>
    <w:tmpl w:val="98C071F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6B6375"/>
    <w:multiLevelType w:val="hybridMultilevel"/>
    <w:tmpl w:val="895C2F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3435DA"/>
    <w:multiLevelType w:val="hybridMultilevel"/>
    <w:tmpl w:val="C3B48D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37281C"/>
    <w:multiLevelType w:val="hybridMultilevel"/>
    <w:tmpl w:val="BE6230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5E44E1"/>
    <w:multiLevelType w:val="hybridMultilevel"/>
    <w:tmpl w:val="E212724C"/>
    <w:lvl w:ilvl="0" w:tplc="8A241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62F2"/>
    <w:multiLevelType w:val="hybridMultilevel"/>
    <w:tmpl w:val="1A708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CB8E79"/>
    <w:multiLevelType w:val="hybridMultilevel"/>
    <w:tmpl w:val="64FB23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0310F90"/>
    <w:multiLevelType w:val="hybridMultilevel"/>
    <w:tmpl w:val="CEF4E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1D72D7"/>
    <w:multiLevelType w:val="hybridMultilevel"/>
    <w:tmpl w:val="5A5E3D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3A68FC"/>
    <w:multiLevelType w:val="hybridMultilevel"/>
    <w:tmpl w:val="F5E29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D0E1D"/>
    <w:multiLevelType w:val="hybridMultilevel"/>
    <w:tmpl w:val="E10E7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3514FB"/>
    <w:multiLevelType w:val="hybridMultilevel"/>
    <w:tmpl w:val="E360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018CF"/>
    <w:multiLevelType w:val="hybridMultilevel"/>
    <w:tmpl w:val="F3164F84"/>
    <w:lvl w:ilvl="0" w:tplc="920EAAFA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2E668C"/>
    <w:multiLevelType w:val="hybridMultilevel"/>
    <w:tmpl w:val="04E2C64E"/>
    <w:lvl w:ilvl="0" w:tplc="1076B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9304F3"/>
    <w:multiLevelType w:val="hybridMultilevel"/>
    <w:tmpl w:val="88A46A7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4"/>
  </w:num>
  <w:num w:numId="2">
    <w:abstractNumId w:val="27"/>
  </w:num>
  <w:num w:numId="3">
    <w:abstractNumId w:val="16"/>
  </w:num>
  <w:num w:numId="4">
    <w:abstractNumId w:val="25"/>
  </w:num>
  <w:num w:numId="5">
    <w:abstractNumId w:val="32"/>
  </w:num>
  <w:num w:numId="6">
    <w:abstractNumId w:val="3"/>
  </w:num>
  <w:num w:numId="7">
    <w:abstractNumId w:val="33"/>
  </w:num>
  <w:num w:numId="8">
    <w:abstractNumId w:val="7"/>
  </w:num>
  <w:num w:numId="9">
    <w:abstractNumId w:val="21"/>
  </w:num>
  <w:num w:numId="10">
    <w:abstractNumId w:val="1"/>
  </w:num>
  <w:num w:numId="11">
    <w:abstractNumId w:val="18"/>
  </w:num>
  <w:num w:numId="12">
    <w:abstractNumId w:val="22"/>
  </w:num>
  <w:num w:numId="13">
    <w:abstractNumId w:val="17"/>
  </w:num>
  <w:num w:numId="14">
    <w:abstractNumId w:val="2"/>
  </w:num>
  <w:num w:numId="15">
    <w:abstractNumId w:val="4"/>
  </w:num>
  <w:num w:numId="16">
    <w:abstractNumId w:val="5"/>
  </w:num>
  <w:num w:numId="17">
    <w:abstractNumId w:val="20"/>
  </w:num>
  <w:num w:numId="18">
    <w:abstractNumId w:val="34"/>
  </w:num>
  <w:num w:numId="19">
    <w:abstractNumId w:val="0"/>
  </w:num>
  <w:num w:numId="20">
    <w:abstractNumId w:val="13"/>
  </w:num>
  <w:num w:numId="21">
    <w:abstractNumId w:val="35"/>
  </w:num>
  <w:num w:numId="22">
    <w:abstractNumId w:val="19"/>
  </w:num>
  <w:num w:numId="23">
    <w:abstractNumId w:val="12"/>
  </w:num>
  <w:num w:numId="24">
    <w:abstractNumId w:val="31"/>
  </w:num>
  <w:num w:numId="25">
    <w:abstractNumId w:val="8"/>
  </w:num>
  <w:num w:numId="26">
    <w:abstractNumId w:val="10"/>
  </w:num>
  <w:num w:numId="27">
    <w:abstractNumId w:val="6"/>
  </w:num>
  <w:num w:numId="28">
    <w:abstractNumId w:val="9"/>
  </w:num>
  <w:num w:numId="29">
    <w:abstractNumId w:val="23"/>
  </w:num>
  <w:num w:numId="30">
    <w:abstractNumId w:val="11"/>
  </w:num>
  <w:num w:numId="31">
    <w:abstractNumId w:val="29"/>
  </w:num>
  <w:num w:numId="32">
    <w:abstractNumId w:val="28"/>
  </w:num>
  <w:num w:numId="33">
    <w:abstractNumId w:val="24"/>
  </w:num>
  <w:num w:numId="34">
    <w:abstractNumId w:val="30"/>
  </w:num>
  <w:num w:numId="35">
    <w:abstractNumId w:val="2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10"/>
    <w:rsid w:val="00007270"/>
    <w:rsid w:val="000114BE"/>
    <w:rsid w:val="00014113"/>
    <w:rsid w:val="00021216"/>
    <w:rsid w:val="000314E0"/>
    <w:rsid w:val="00043CC4"/>
    <w:rsid w:val="00060BF6"/>
    <w:rsid w:val="0007783B"/>
    <w:rsid w:val="00081CF5"/>
    <w:rsid w:val="00086531"/>
    <w:rsid w:val="00086F81"/>
    <w:rsid w:val="0009164B"/>
    <w:rsid w:val="00093057"/>
    <w:rsid w:val="000A0700"/>
    <w:rsid w:val="000A6116"/>
    <w:rsid w:val="00106A98"/>
    <w:rsid w:val="0012713E"/>
    <w:rsid w:val="00172604"/>
    <w:rsid w:val="001901A5"/>
    <w:rsid w:val="001B1176"/>
    <w:rsid w:val="001B5DEB"/>
    <w:rsid w:val="001D6100"/>
    <w:rsid w:val="001D7ADA"/>
    <w:rsid w:val="00206DCD"/>
    <w:rsid w:val="002175F3"/>
    <w:rsid w:val="00224CFA"/>
    <w:rsid w:val="0024071C"/>
    <w:rsid w:val="00250641"/>
    <w:rsid w:val="00266695"/>
    <w:rsid w:val="0027707A"/>
    <w:rsid w:val="002944A8"/>
    <w:rsid w:val="002A34B0"/>
    <w:rsid w:val="002A7E7E"/>
    <w:rsid w:val="002C36E3"/>
    <w:rsid w:val="002E27BD"/>
    <w:rsid w:val="003101B7"/>
    <w:rsid w:val="003351F6"/>
    <w:rsid w:val="003A4EBB"/>
    <w:rsid w:val="0040100A"/>
    <w:rsid w:val="00402753"/>
    <w:rsid w:val="00405CFC"/>
    <w:rsid w:val="0045108F"/>
    <w:rsid w:val="004752E4"/>
    <w:rsid w:val="004D79B0"/>
    <w:rsid w:val="004F6B9A"/>
    <w:rsid w:val="00562A28"/>
    <w:rsid w:val="0058135F"/>
    <w:rsid w:val="005A02A7"/>
    <w:rsid w:val="005A7223"/>
    <w:rsid w:val="00612F25"/>
    <w:rsid w:val="00643B57"/>
    <w:rsid w:val="00696257"/>
    <w:rsid w:val="006E1374"/>
    <w:rsid w:val="006F0C25"/>
    <w:rsid w:val="006F6E8F"/>
    <w:rsid w:val="0071037A"/>
    <w:rsid w:val="0073597D"/>
    <w:rsid w:val="007366FE"/>
    <w:rsid w:val="007368DA"/>
    <w:rsid w:val="00736C99"/>
    <w:rsid w:val="00740948"/>
    <w:rsid w:val="00743B75"/>
    <w:rsid w:val="00787F9D"/>
    <w:rsid w:val="007E6B22"/>
    <w:rsid w:val="00830332"/>
    <w:rsid w:val="00864042"/>
    <w:rsid w:val="00872E09"/>
    <w:rsid w:val="00896A7E"/>
    <w:rsid w:val="00896C1A"/>
    <w:rsid w:val="008C2767"/>
    <w:rsid w:val="008C2889"/>
    <w:rsid w:val="0090643A"/>
    <w:rsid w:val="009162E7"/>
    <w:rsid w:val="009219ED"/>
    <w:rsid w:val="00935063"/>
    <w:rsid w:val="00941E0B"/>
    <w:rsid w:val="0094492F"/>
    <w:rsid w:val="00966FD1"/>
    <w:rsid w:val="00974F9E"/>
    <w:rsid w:val="00975405"/>
    <w:rsid w:val="00994703"/>
    <w:rsid w:val="009A5ADC"/>
    <w:rsid w:val="009F3B05"/>
    <w:rsid w:val="009F7AE3"/>
    <w:rsid w:val="00A215F5"/>
    <w:rsid w:val="00A4050B"/>
    <w:rsid w:val="00A4298E"/>
    <w:rsid w:val="00A511AC"/>
    <w:rsid w:val="00A8143E"/>
    <w:rsid w:val="00A83B57"/>
    <w:rsid w:val="00AB14A1"/>
    <w:rsid w:val="00AB60C5"/>
    <w:rsid w:val="00B12A27"/>
    <w:rsid w:val="00B13FB5"/>
    <w:rsid w:val="00B26775"/>
    <w:rsid w:val="00B3368B"/>
    <w:rsid w:val="00B42F42"/>
    <w:rsid w:val="00B519EC"/>
    <w:rsid w:val="00B811C8"/>
    <w:rsid w:val="00BA67D1"/>
    <w:rsid w:val="00BC2DD7"/>
    <w:rsid w:val="00BC67AF"/>
    <w:rsid w:val="00BF2518"/>
    <w:rsid w:val="00C14C91"/>
    <w:rsid w:val="00C335DC"/>
    <w:rsid w:val="00C60231"/>
    <w:rsid w:val="00C81698"/>
    <w:rsid w:val="00C9553B"/>
    <w:rsid w:val="00CA4D7E"/>
    <w:rsid w:val="00CB19E2"/>
    <w:rsid w:val="00CD4F41"/>
    <w:rsid w:val="00CE33DF"/>
    <w:rsid w:val="00CE485E"/>
    <w:rsid w:val="00D21F6E"/>
    <w:rsid w:val="00D2266A"/>
    <w:rsid w:val="00D2751B"/>
    <w:rsid w:val="00D50E96"/>
    <w:rsid w:val="00D520EE"/>
    <w:rsid w:val="00D7060A"/>
    <w:rsid w:val="00D81D42"/>
    <w:rsid w:val="00D84860"/>
    <w:rsid w:val="00D85132"/>
    <w:rsid w:val="00DA0E70"/>
    <w:rsid w:val="00DB5BE9"/>
    <w:rsid w:val="00DD0E43"/>
    <w:rsid w:val="00DD0FBB"/>
    <w:rsid w:val="00DD1B7D"/>
    <w:rsid w:val="00E102A5"/>
    <w:rsid w:val="00E2276B"/>
    <w:rsid w:val="00E3656E"/>
    <w:rsid w:val="00E448F6"/>
    <w:rsid w:val="00E44B7F"/>
    <w:rsid w:val="00E65714"/>
    <w:rsid w:val="00E84A5B"/>
    <w:rsid w:val="00E97C55"/>
    <w:rsid w:val="00EB026D"/>
    <w:rsid w:val="00EC4001"/>
    <w:rsid w:val="00EC6873"/>
    <w:rsid w:val="00F51A10"/>
    <w:rsid w:val="00F54CAE"/>
    <w:rsid w:val="00F658FA"/>
    <w:rsid w:val="00F7035C"/>
    <w:rsid w:val="00F77511"/>
    <w:rsid w:val="00F92927"/>
    <w:rsid w:val="00FD4AFB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594F"/>
  <w15:chartTrackingRefBased/>
  <w15:docId w15:val="{6A7B7C93-A57D-475E-924F-CC6A683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A1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B57"/>
    <w:pPr>
      <w:keepNext/>
      <w:numPr>
        <w:numId w:val="6"/>
      </w:numPr>
      <w:spacing w:before="240" w:after="240"/>
      <w:ind w:left="360"/>
      <w:outlineLvl w:val="0"/>
    </w:pPr>
    <w:rPr>
      <w:b/>
      <w:bCs/>
      <w:cap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1A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51A1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51A10"/>
  </w:style>
  <w:style w:type="paragraph" w:styleId="ListParagraph">
    <w:name w:val="List Paragraph"/>
    <w:basedOn w:val="Normal"/>
    <w:uiPriority w:val="99"/>
    <w:qFormat/>
    <w:rsid w:val="00F51A10"/>
    <w:pPr>
      <w:ind w:left="720"/>
      <w:contextualSpacing/>
    </w:pPr>
  </w:style>
  <w:style w:type="paragraph" w:customStyle="1" w:styleId="Default">
    <w:name w:val="Default"/>
    <w:rsid w:val="00F51A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61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610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06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43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0643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4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643A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DD1B7D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43B57"/>
    <w:rPr>
      <w:rFonts w:ascii="Times New Roman" w:eastAsia="Times New Roman" w:hAnsi="Times New Roman"/>
      <w:b/>
      <w:bCs/>
      <w:caps/>
      <w:kern w:val="32"/>
      <w:sz w:val="24"/>
      <w:szCs w:val="32"/>
    </w:rPr>
  </w:style>
  <w:style w:type="paragraph" w:customStyle="1" w:styleId="paragraph">
    <w:name w:val="paragraph"/>
    <w:basedOn w:val="Normal"/>
    <w:rsid w:val="0012713E"/>
    <w:pPr>
      <w:spacing w:before="168" w:after="120"/>
      <w:ind w:left="360"/>
    </w:pPr>
  </w:style>
  <w:style w:type="character" w:customStyle="1" w:styleId="lawlabel2">
    <w:name w:val="lawlabel2"/>
    <w:basedOn w:val="DefaultParagraphFont"/>
    <w:rsid w:val="0012713E"/>
    <w:rPr>
      <w:b/>
      <w:bCs/>
      <w:color w:val="000000"/>
    </w:rPr>
  </w:style>
  <w:style w:type="paragraph" w:customStyle="1" w:styleId="subsection">
    <w:name w:val="subsection"/>
    <w:basedOn w:val="Normal"/>
    <w:rsid w:val="009219ED"/>
    <w:pPr>
      <w:spacing w:before="168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A0D6-9C8E-46F2-8C06-89EB3C4B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alisa.lombard</dc:creator>
  <cp:keywords/>
  <cp:lastModifiedBy>Emard, Nathalie</cp:lastModifiedBy>
  <cp:revision>32</cp:revision>
  <cp:lastPrinted>2011-06-27T19:40:00Z</cp:lastPrinted>
  <dcterms:created xsi:type="dcterms:W3CDTF">2022-01-24T18:25:00Z</dcterms:created>
  <dcterms:modified xsi:type="dcterms:W3CDTF">2022-09-20T13:57:00Z</dcterms:modified>
</cp:coreProperties>
</file>